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8053" w14:textId="17CCBFEA" w:rsidR="003E1C6D" w:rsidRDefault="003E1C6D" w:rsidP="003E1C6D">
      <w:pPr>
        <w:spacing w:after="60"/>
        <w:jc w:val="center"/>
        <w:rPr>
          <w:rFonts w:asciiTheme="majorHAnsi" w:hAnsiTheme="majorHAnsi" w:cstheme="majorHAnsi"/>
          <w:b/>
        </w:rPr>
      </w:pPr>
      <w:r>
        <w:rPr>
          <w:rFonts w:asciiTheme="majorHAnsi" w:hAnsiTheme="majorHAnsi" w:cstheme="majorHAnsi"/>
          <w:b/>
        </w:rPr>
        <w:t>POJASNILA K PRIJAVI NA RAZPIS NEPOSREDNIH DOLGOROČNIH POSOJIL ZA POSPEŠEVANJE RAZVOJA KMETIJSTVA</w:t>
      </w:r>
    </w:p>
    <w:p w14:paraId="3C3D2767" w14:textId="77777777" w:rsidR="003E1C6D" w:rsidRDefault="003E1C6D" w:rsidP="00C12164">
      <w:pPr>
        <w:spacing w:after="60" w:line="240" w:lineRule="auto"/>
        <w:rPr>
          <w:rFonts w:ascii="Calibri Light" w:eastAsia="Times New Roman" w:hAnsi="Calibri Light" w:cs="Calibri Light"/>
          <w:b/>
        </w:rPr>
      </w:pPr>
    </w:p>
    <w:p w14:paraId="7748448B" w14:textId="77777777" w:rsidR="00771FEA" w:rsidRDefault="003E1C6D" w:rsidP="00C12164">
      <w:pPr>
        <w:spacing w:after="60" w:line="240" w:lineRule="auto"/>
        <w:contextualSpacing/>
        <w:jc w:val="both"/>
        <w:rPr>
          <w:rFonts w:ascii="Calibri Light" w:eastAsia="Times New Roman" w:hAnsi="Calibri Light" w:cs="Calibri Light"/>
          <w:bCs/>
        </w:rPr>
      </w:pPr>
      <w:r w:rsidRPr="00771FEA">
        <w:rPr>
          <w:rFonts w:ascii="Calibri Light" w:eastAsia="Times New Roman" w:hAnsi="Calibri Light" w:cs="Calibri Light"/>
          <w:bCs/>
        </w:rPr>
        <w:t>Na razpis se lahko prijavijo upravičenci, ki izpolnjujejo razpisne pogoje.</w:t>
      </w:r>
    </w:p>
    <w:p w14:paraId="0F6CD37B" w14:textId="77777777" w:rsidR="00DC1209" w:rsidRPr="00771FEA" w:rsidRDefault="00DC1209" w:rsidP="00C12164">
      <w:pPr>
        <w:spacing w:after="60" w:line="240" w:lineRule="auto"/>
        <w:contextualSpacing/>
        <w:jc w:val="both"/>
        <w:rPr>
          <w:rFonts w:ascii="Calibri Light" w:eastAsia="Times New Roman" w:hAnsi="Calibri Light" w:cs="Calibri Light"/>
          <w:bCs/>
        </w:rPr>
      </w:pPr>
    </w:p>
    <w:p w14:paraId="309B0F65" w14:textId="2A7A8B2C" w:rsidR="003E1C6D" w:rsidRDefault="003E1C6D" w:rsidP="00C12164">
      <w:pPr>
        <w:spacing w:after="60" w:line="240" w:lineRule="auto"/>
        <w:contextualSpacing/>
        <w:jc w:val="both"/>
        <w:rPr>
          <w:rFonts w:ascii="Calibri Light" w:eastAsia="Times New Roman" w:hAnsi="Calibri Light" w:cs="Calibri Light"/>
          <w:b/>
        </w:rPr>
      </w:pPr>
      <w:r w:rsidRPr="003E1C6D">
        <w:rPr>
          <w:rFonts w:ascii="Calibri Light" w:eastAsia="Times New Roman" w:hAnsi="Calibri Light" w:cs="Calibri Light"/>
          <w:b/>
        </w:rPr>
        <w:t xml:space="preserve">Upravičenec je kmetijsko gospodarstvo. Prijavitelj na razpis je nosilec kmetijskega gospodarstva (fizična oseba), na katero se morajo glasiti tudi vsa dokazila o namenski porabi posojila. </w:t>
      </w:r>
    </w:p>
    <w:p w14:paraId="26212024" w14:textId="77777777" w:rsidR="00971782" w:rsidRPr="003E1C6D" w:rsidRDefault="00971782" w:rsidP="00C12164">
      <w:pPr>
        <w:spacing w:after="60" w:line="240" w:lineRule="auto"/>
        <w:contextualSpacing/>
        <w:jc w:val="both"/>
        <w:rPr>
          <w:rFonts w:ascii="Calibri Light" w:eastAsia="Times New Roman" w:hAnsi="Calibri Light" w:cs="Calibri Light"/>
          <w:b/>
        </w:rPr>
      </w:pPr>
    </w:p>
    <w:p w14:paraId="47AA6BDC" w14:textId="12F90ADA" w:rsidR="003E1C6D" w:rsidRPr="003E1C6D" w:rsidRDefault="003E1C6D" w:rsidP="00C12164">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b/>
        </w:rPr>
        <w:t xml:space="preserve">Predmet razpisa je financiranje </w:t>
      </w:r>
      <w:r w:rsidR="00771FEA">
        <w:rPr>
          <w:rFonts w:ascii="Calibri Light" w:eastAsia="Times New Roman" w:hAnsi="Calibri Light" w:cs="Calibri Light"/>
          <w:b/>
        </w:rPr>
        <w:t xml:space="preserve">upravičenih stroškov za </w:t>
      </w:r>
      <w:r w:rsidRPr="003E1C6D">
        <w:rPr>
          <w:rFonts w:ascii="Calibri Light" w:eastAsia="Times New Roman" w:hAnsi="Calibri Light" w:cs="Calibri Light"/>
          <w:b/>
        </w:rPr>
        <w:t>naložb</w:t>
      </w:r>
      <w:r w:rsidR="00771FEA">
        <w:rPr>
          <w:rFonts w:ascii="Calibri Light" w:eastAsia="Times New Roman" w:hAnsi="Calibri Light" w:cs="Calibri Light"/>
          <w:b/>
        </w:rPr>
        <w:t>e</w:t>
      </w:r>
      <w:r w:rsidRPr="003E1C6D">
        <w:rPr>
          <w:rFonts w:ascii="Calibri Light" w:eastAsia="Times New Roman" w:hAnsi="Calibri Light" w:cs="Calibri Light"/>
          <w:b/>
        </w:rPr>
        <w:t xml:space="preserve"> v osnovno kmetijsko dejavnost in dopolniln</w:t>
      </w:r>
      <w:r w:rsidR="004757B1">
        <w:rPr>
          <w:rFonts w:ascii="Calibri Light" w:eastAsia="Times New Roman" w:hAnsi="Calibri Light" w:cs="Calibri Light"/>
          <w:b/>
        </w:rPr>
        <w:t>o</w:t>
      </w:r>
      <w:r w:rsidRPr="003E1C6D">
        <w:rPr>
          <w:rFonts w:ascii="Calibri Light" w:eastAsia="Times New Roman" w:hAnsi="Calibri Light" w:cs="Calibri Light"/>
          <w:b/>
        </w:rPr>
        <w:t xml:space="preserve"> dejavnosti na kmetiji.</w:t>
      </w:r>
      <w:r w:rsidRPr="003E1C6D">
        <w:rPr>
          <w:rFonts w:ascii="Calibri Light" w:eastAsia="Times New Roman" w:hAnsi="Calibri Light" w:cs="Calibri Light"/>
        </w:rPr>
        <w:t xml:space="preserve"> Posojila </w:t>
      </w:r>
      <w:r w:rsidR="00E66AFA">
        <w:rPr>
          <w:rFonts w:ascii="Calibri Light" w:eastAsia="Times New Roman" w:hAnsi="Calibri Light" w:cs="Calibri Light"/>
        </w:rPr>
        <w:t>JSMGG</w:t>
      </w:r>
      <w:r w:rsidRPr="003E1C6D">
        <w:rPr>
          <w:rFonts w:ascii="Calibri Light" w:eastAsia="Times New Roman" w:hAnsi="Calibri Light" w:cs="Calibri Light"/>
        </w:rPr>
        <w:t xml:space="preserve"> se dodelijo le za stroške tiste naložbe, za katero prosilec ni prejel državne pomoči iz mednarodnih ali državnih virov. </w:t>
      </w:r>
    </w:p>
    <w:p w14:paraId="6B9F470F" w14:textId="77777777" w:rsidR="00D95D86" w:rsidRDefault="00D95D86" w:rsidP="00C12164">
      <w:pPr>
        <w:spacing w:after="60" w:line="240" w:lineRule="auto"/>
        <w:contextualSpacing/>
        <w:jc w:val="both"/>
        <w:rPr>
          <w:rFonts w:ascii="Calibri Light" w:eastAsia="Times New Roman" w:hAnsi="Calibri Light" w:cs="Calibri Light"/>
        </w:rPr>
      </w:pPr>
    </w:p>
    <w:p w14:paraId="6FF8AC6A" w14:textId="16C05591" w:rsidR="003E1C6D" w:rsidRPr="003E1C6D" w:rsidRDefault="003E1C6D" w:rsidP="00C12164">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rPr>
        <w:t>Najnižji znesek posojila je 4.000 EUR, pri čemer znaša najnižja vrednost investicije 5.000 EUR; najvišji znesek posojila je 100.000 EUR, pri čemer znaša vrednost investicije najmanj 1</w:t>
      </w:r>
      <w:r w:rsidR="00246534">
        <w:rPr>
          <w:rFonts w:ascii="Calibri Light" w:eastAsia="Times New Roman" w:hAnsi="Calibri Light" w:cs="Calibri Light"/>
        </w:rPr>
        <w:t>25.000</w:t>
      </w:r>
      <w:r w:rsidRPr="003E1C6D">
        <w:rPr>
          <w:rFonts w:ascii="Calibri Light" w:eastAsia="Times New Roman" w:hAnsi="Calibri Light" w:cs="Calibri Light"/>
        </w:rPr>
        <w:t xml:space="preserve"> EUR. </w:t>
      </w:r>
    </w:p>
    <w:p w14:paraId="31FB4204" w14:textId="77777777" w:rsidR="003E1C6D" w:rsidRPr="003E1C6D" w:rsidRDefault="003E1C6D" w:rsidP="00C12164">
      <w:pPr>
        <w:spacing w:after="60" w:line="240" w:lineRule="auto"/>
        <w:rPr>
          <w:rFonts w:ascii="Calibri Light" w:eastAsia="Times New Roman" w:hAnsi="Calibri Light" w:cs="Calibri Light"/>
        </w:rPr>
      </w:pPr>
    </w:p>
    <w:p w14:paraId="0F204F53" w14:textId="77777777" w:rsidR="003E1C6D" w:rsidRPr="003E1C6D" w:rsidRDefault="003E1C6D" w:rsidP="00C12164">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 xml:space="preserve"> PRIJAVNI OBRAZEC</w:t>
      </w:r>
    </w:p>
    <w:p w14:paraId="658FDBA5" w14:textId="77777777" w:rsidR="003E1C6D" w:rsidRPr="003E1C6D" w:rsidRDefault="003E1C6D" w:rsidP="00C12164">
      <w:pPr>
        <w:spacing w:after="60" w:line="240" w:lineRule="auto"/>
        <w:rPr>
          <w:rFonts w:ascii="Calibri Light" w:eastAsia="Times New Roman" w:hAnsi="Calibri Light" w:cs="Calibri Light"/>
          <w:color w:val="008000"/>
        </w:rPr>
      </w:pPr>
    </w:p>
    <w:p w14:paraId="5AEA477E" w14:textId="5A0802A9" w:rsidR="003E1C6D" w:rsidRPr="003E1C6D" w:rsidRDefault="003E1C6D" w:rsidP="00C12164">
      <w:pPr>
        <w:numPr>
          <w:ilvl w:val="0"/>
          <w:numId w:val="6"/>
        </w:numPr>
        <w:spacing w:after="60" w:line="240" w:lineRule="auto"/>
        <w:ind w:left="357" w:hanging="357"/>
        <w:contextualSpacing/>
        <w:jc w:val="both"/>
        <w:rPr>
          <w:rFonts w:ascii="Calibri Light" w:eastAsia="Times New Roman" w:hAnsi="Calibri Light" w:cs="Calibri Light"/>
        </w:rPr>
      </w:pPr>
      <w:r w:rsidRPr="003E1C6D">
        <w:rPr>
          <w:rFonts w:ascii="Calibri Light" w:eastAsia="Times New Roman" w:hAnsi="Calibri Light" w:cs="Calibri Light"/>
        </w:rPr>
        <w:t xml:space="preserve">V prijavnem obrazcu se mora prijavitelj opredeliti, ali se prijavlja na razpis za naložbo na področju osnovne kmetijske dejavnosti ali za naložbo na področju dopolnilne dejavnosti. Isti prijavitelj se lahko prijavi tako za naložbo na področju osnovne kmetijske dejavnosti kot za naložbo na področju dopolnilne dejavnosti, vendar mora v tem primeru ločeno oddati dve vlogi – za vsako dejavnost posebej. Prijavitelji predložijo prijavni obrazec ter dokazila oz. priloge, zahtevane z razpisom. </w:t>
      </w:r>
    </w:p>
    <w:p w14:paraId="68C5A4F5" w14:textId="0F25F3B4" w:rsidR="003E1C6D" w:rsidRPr="003E1C6D" w:rsidRDefault="003E1C6D" w:rsidP="00C12164">
      <w:pPr>
        <w:numPr>
          <w:ilvl w:val="0"/>
          <w:numId w:val="6"/>
        </w:numPr>
        <w:spacing w:after="60" w:line="240" w:lineRule="auto"/>
        <w:ind w:left="357" w:hanging="357"/>
        <w:contextualSpacing/>
        <w:jc w:val="both"/>
        <w:rPr>
          <w:rFonts w:ascii="Calibri Light" w:eastAsia="Times New Roman" w:hAnsi="Calibri Light" w:cs="Calibri Light"/>
        </w:rPr>
      </w:pPr>
      <w:r w:rsidRPr="003E1C6D">
        <w:rPr>
          <w:rFonts w:ascii="Calibri Light" w:eastAsia="Times New Roman" w:hAnsi="Calibri Light" w:cs="Calibri Light"/>
        </w:rPr>
        <w:t xml:space="preserve">Prijavni obrazec mora biti </w:t>
      </w:r>
      <w:r w:rsidRPr="003E1C6D">
        <w:rPr>
          <w:rFonts w:ascii="Calibri Light" w:eastAsia="Times New Roman" w:hAnsi="Calibri Light" w:cs="Calibri Light"/>
          <w:u w:val="single"/>
        </w:rPr>
        <w:t>izpolnjen v celoti</w:t>
      </w:r>
      <w:r w:rsidRPr="003E1C6D">
        <w:rPr>
          <w:rFonts w:ascii="Calibri Light" w:eastAsia="Times New Roman" w:hAnsi="Calibri Light" w:cs="Calibri Light"/>
        </w:rPr>
        <w:t xml:space="preserve"> na način, da je </w:t>
      </w:r>
      <w:r w:rsidRPr="003E1C6D">
        <w:rPr>
          <w:rFonts w:ascii="Calibri Light" w:eastAsia="Times New Roman" w:hAnsi="Calibri Light" w:cs="Calibri Light"/>
          <w:u w:val="single"/>
        </w:rPr>
        <w:t>razumljiv ter nedvoumen.</w:t>
      </w:r>
      <w:r w:rsidRPr="003E1C6D">
        <w:rPr>
          <w:rFonts w:ascii="Calibri Light" w:eastAsia="Times New Roman" w:hAnsi="Calibri Light" w:cs="Calibri Light"/>
        </w:rPr>
        <w:t xml:space="preserve"> Prijavitelj jamči za resničnost podatkov s svojim podpisom. V primeru, da JSMGG naknadno ugotovi, da je prijavitelj navajal neresnične podatke oz. ni namensko uporabil sredstev, je prijavitelj dolžan vrniti sredstva skupaj z zakon</w:t>
      </w:r>
      <w:r w:rsidR="00BE27AC">
        <w:rPr>
          <w:rFonts w:ascii="Calibri Light" w:eastAsia="Times New Roman" w:hAnsi="Calibri Light" w:cs="Calibri Light"/>
        </w:rPr>
        <w:t>skimi</w:t>
      </w:r>
      <w:r w:rsidRPr="003E1C6D">
        <w:rPr>
          <w:rFonts w:ascii="Calibri Light" w:eastAsia="Times New Roman" w:hAnsi="Calibri Light" w:cs="Calibri Light"/>
        </w:rPr>
        <w:t xml:space="preserve"> zamudnimi obrestmi. JSMGG si pridržuje pravico do pregleda namenske porabe na terenu. </w:t>
      </w:r>
    </w:p>
    <w:p w14:paraId="01563256" w14:textId="77777777" w:rsidR="003E1C6D" w:rsidRPr="003E1C6D" w:rsidRDefault="003E1C6D" w:rsidP="00C12164">
      <w:pPr>
        <w:numPr>
          <w:ilvl w:val="0"/>
          <w:numId w:val="6"/>
        </w:numPr>
        <w:spacing w:after="60" w:line="240" w:lineRule="auto"/>
        <w:ind w:left="357" w:hanging="357"/>
        <w:contextualSpacing/>
        <w:jc w:val="both"/>
        <w:rPr>
          <w:rFonts w:ascii="Calibri Light" w:eastAsia="Times New Roman" w:hAnsi="Calibri Light" w:cs="Calibri Light"/>
        </w:rPr>
      </w:pPr>
      <w:r w:rsidRPr="003E1C6D">
        <w:rPr>
          <w:rFonts w:ascii="Calibri Light" w:eastAsia="Times New Roman" w:hAnsi="Calibri Light" w:cs="Calibri Light"/>
        </w:rPr>
        <w:t xml:space="preserve">Prijavitelj izpolni podatke pod </w:t>
      </w:r>
      <w:r w:rsidRPr="003E1C6D">
        <w:rPr>
          <w:rFonts w:ascii="Calibri Light" w:eastAsia="Times New Roman" w:hAnsi="Calibri Light" w:cs="Calibri Light"/>
          <w:b/>
          <w:u w:val="single"/>
        </w:rPr>
        <w:t>točko 3. d)</w:t>
      </w:r>
      <w:r w:rsidRPr="003E1C6D">
        <w:rPr>
          <w:rFonts w:ascii="Calibri Light" w:eastAsia="Times New Roman" w:hAnsi="Calibri Light" w:cs="Calibri Light"/>
          <w:u w:val="single"/>
        </w:rPr>
        <w:t xml:space="preserve"> </w:t>
      </w:r>
      <w:r w:rsidRPr="003E1C6D">
        <w:rPr>
          <w:rFonts w:ascii="Calibri Light" w:eastAsia="Times New Roman" w:hAnsi="Calibri Light" w:cs="Calibri Light"/>
          <w:b/>
          <w:u w:val="single"/>
        </w:rPr>
        <w:t>kmetijska zemljišča v uporabi</w:t>
      </w:r>
      <w:r w:rsidRPr="003E1C6D">
        <w:rPr>
          <w:rFonts w:ascii="Calibri Light" w:eastAsia="Times New Roman" w:hAnsi="Calibri Light" w:cs="Calibri Light"/>
        </w:rPr>
        <w:t xml:space="preserve"> za vse vrste kmetijskih zemljišč na podlagi GERK-ov, ki so navedeni v registru kmetijskih gospodarstev za KMG-MID (Upravna enota).</w:t>
      </w:r>
    </w:p>
    <w:p w14:paraId="62D5ACDC" w14:textId="77777777" w:rsidR="003E1C6D" w:rsidRPr="003E1C6D" w:rsidRDefault="003E1C6D" w:rsidP="00C12164">
      <w:pPr>
        <w:spacing w:after="60" w:line="240" w:lineRule="auto"/>
        <w:rPr>
          <w:rFonts w:ascii="Calibri Light" w:eastAsia="Times New Roman" w:hAnsi="Calibri Light" w:cs="Calibri Light"/>
        </w:rPr>
      </w:pPr>
    </w:p>
    <w:p w14:paraId="3A5566CA" w14:textId="77777777" w:rsidR="003E1C6D" w:rsidRPr="003E1C6D" w:rsidRDefault="003E1C6D" w:rsidP="00C12164">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OBRAVNAVA VLOG IN OBVEŠČANJE</w:t>
      </w:r>
    </w:p>
    <w:p w14:paraId="795523C7" w14:textId="77777777" w:rsidR="003E1C6D" w:rsidRPr="003E1C6D" w:rsidRDefault="003E1C6D" w:rsidP="00C12164">
      <w:pPr>
        <w:spacing w:after="60" w:line="240" w:lineRule="auto"/>
        <w:ind w:left="720"/>
        <w:rPr>
          <w:rFonts w:ascii="Calibri Light" w:eastAsia="Times New Roman" w:hAnsi="Calibri Light" w:cs="Calibri Light"/>
        </w:rPr>
      </w:pPr>
    </w:p>
    <w:p w14:paraId="2E19585D" w14:textId="77777777" w:rsidR="00467687" w:rsidRPr="008A0714" w:rsidRDefault="00467687" w:rsidP="00C12164">
      <w:pPr>
        <w:pStyle w:val="Odstavekseznama"/>
        <w:numPr>
          <w:ilvl w:val="0"/>
          <w:numId w:val="7"/>
        </w:numPr>
        <w:spacing w:after="0" w:line="240" w:lineRule="auto"/>
        <w:ind w:left="357" w:hanging="357"/>
        <w:jc w:val="both"/>
        <w:rPr>
          <w:rFonts w:asciiTheme="majorHAnsi" w:hAnsiTheme="majorHAnsi" w:cstheme="majorHAnsi"/>
        </w:rPr>
      </w:pPr>
      <w:r w:rsidRPr="008A0714">
        <w:rPr>
          <w:rFonts w:asciiTheme="majorHAnsi" w:hAnsiTheme="majorHAnsi" w:cstheme="majorHAnsi"/>
        </w:rPr>
        <w:t xml:space="preserve">Vloge se sprejemajo do porabe sredstev oz. do datuma skupne odobritve sredstev v razpisanem obsegu, vendar najkasneje do vključno 4. 9. 2026 do 12.00 ure. Datum porabe sredstev bo objavljen na spletni strani JSMGG. </w:t>
      </w:r>
    </w:p>
    <w:p w14:paraId="1D5FA59A" w14:textId="6D8ADCAC" w:rsidR="00467687" w:rsidRPr="008A0714" w:rsidRDefault="00467687" w:rsidP="00C12164">
      <w:pPr>
        <w:pStyle w:val="Telobesedila"/>
        <w:numPr>
          <w:ilvl w:val="0"/>
          <w:numId w:val="7"/>
        </w:numPr>
        <w:ind w:left="357" w:hanging="357"/>
        <w:rPr>
          <w:rFonts w:asciiTheme="majorHAnsi" w:hAnsiTheme="majorHAnsi" w:cstheme="majorHAnsi"/>
          <w:sz w:val="22"/>
          <w:szCs w:val="22"/>
          <w:lang w:val="sl-SI"/>
        </w:rPr>
      </w:pPr>
      <w:r w:rsidRPr="008A0714">
        <w:rPr>
          <w:rFonts w:asciiTheme="majorHAnsi" w:hAnsiTheme="majorHAnsi" w:cstheme="majorHAnsi"/>
          <w:sz w:val="22"/>
          <w:szCs w:val="22"/>
          <w:lang w:val="sl-SI"/>
        </w:rPr>
        <w:t>Prijavitelji morajo vlogo oddati osebno ali poslati po pošti. Za pravočasno se šteje vloga, ki jo je JSMGG prejel do 12.00 ure na dan posameznega roka</w:t>
      </w:r>
      <w:r w:rsidR="00662B64">
        <w:rPr>
          <w:rFonts w:asciiTheme="majorHAnsi" w:hAnsiTheme="majorHAnsi" w:cstheme="majorHAnsi"/>
          <w:sz w:val="22"/>
          <w:szCs w:val="22"/>
          <w:lang w:val="sl-SI"/>
        </w:rPr>
        <w:t xml:space="preserve"> za prijavo</w:t>
      </w:r>
      <w:r w:rsidRPr="008A0714">
        <w:rPr>
          <w:rFonts w:asciiTheme="majorHAnsi" w:hAnsiTheme="majorHAnsi" w:cstheme="majorHAnsi"/>
          <w:sz w:val="22"/>
          <w:szCs w:val="22"/>
          <w:lang w:val="sl-SI"/>
        </w:rPr>
        <w:t>.</w:t>
      </w:r>
    </w:p>
    <w:p w14:paraId="7960D929" w14:textId="77777777" w:rsidR="00467687" w:rsidRPr="008A0714" w:rsidRDefault="00467687" w:rsidP="00C12164">
      <w:pPr>
        <w:pStyle w:val="Telobesedila"/>
        <w:numPr>
          <w:ilvl w:val="0"/>
          <w:numId w:val="7"/>
        </w:numPr>
        <w:ind w:left="357" w:hanging="357"/>
        <w:rPr>
          <w:rFonts w:asciiTheme="majorHAnsi" w:hAnsiTheme="majorHAnsi" w:cstheme="majorHAnsi"/>
          <w:sz w:val="22"/>
          <w:szCs w:val="22"/>
          <w:lang w:val="sl-SI"/>
        </w:rPr>
      </w:pPr>
      <w:r w:rsidRPr="008A0714">
        <w:rPr>
          <w:rFonts w:asciiTheme="majorHAnsi" w:hAnsiTheme="majorHAnsi" w:cstheme="majorHAnsi"/>
          <w:sz w:val="22"/>
          <w:szCs w:val="22"/>
          <w:lang w:val="sl-SI"/>
        </w:rPr>
        <w:t xml:space="preserve">JSMGG bo obravnaval vse pravočasne, popolne in ustrezne vloge. </w:t>
      </w:r>
    </w:p>
    <w:p w14:paraId="13780065" w14:textId="77777777" w:rsidR="00467687" w:rsidRPr="008A0714" w:rsidRDefault="00467687" w:rsidP="00C12164">
      <w:pPr>
        <w:pStyle w:val="Odstavekseznama"/>
        <w:numPr>
          <w:ilvl w:val="0"/>
          <w:numId w:val="7"/>
        </w:numPr>
        <w:spacing w:line="240" w:lineRule="auto"/>
        <w:ind w:left="357" w:hanging="357"/>
        <w:jc w:val="both"/>
        <w:rPr>
          <w:rFonts w:asciiTheme="majorHAnsi" w:hAnsiTheme="majorHAnsi" w:cstheme="majorHAnsi"/>
        </w:rPr>
      </w:pPr>
      <w:r w:rsidRPr="008A0714">
        <w:rPr>
          <w:rFonts w:asciiTheme="majorHAnsi" w:hAnsiTheme="majorHAnsi" w:cstheme="majorHAnsi"/>
        </w:rPr>
        <w:t xml:space="preserve">Vloga je popolna, če so v celoti izpolnjeni obrazci iz prijavne dokumentacije in so priloženi vsi zahtevani dokumenti. </w:t>
      </w:r>
    </w:p>
    <w:p w14:paraId="7DB3D7F6" w14:textId="77777777" w:rsidR="00467687" w:rsidRPr="008A0714" w:rsidRDefault="00467687" w:rsidP="00C12164">
      <w:pPr>
        <w:pStyle w:val="Odstavekseznama"/>
        <w:numPr>
          <w:ilvl w:val="0"/>
          <w:numId w:val="7"/>
        </w:numPr>
        <w:spacing w:line="240" w:lineRule="auto"/>
        <w:ind w:left="357" w:hanging="357"/>
        <w:jc w:val="both"/>
        <w:rPr>
          <w:rFonts w:asciiTheme="majorHAnsi" w:hAnsiTheme="majorHAnsi" w:cstheme="majorHAnsi"/>
        </w:rPr>
      </w:pPr>
      <w:r w:rsidRPr="008A0714">
        <w:rPr>
          <w:rFonts w:asciiTheme="majorHAnsi" w:hAnsiTheme="majorHAnsi" w:cstheme="majorHAnsi"/>
        </w:rPr>
        <w:t>Vlagatelji, katerih vloge ne bodo popolne, bodo pozvani k dopolnitvi. Rok za dopolnitev vloge je 7 dni od prejema poziva JSMGG.</w:t>
      </w:r>
    </w:p>
    <w:p w14:paraId="7770FE30" w14:textId="77777777" w:rsidR="00467687" w:rsidRPr="008A0714" w:rsidRDefault="00467687" w:rsidP="00C12164">
      <w:pPr>
        <w:pStyle w:val="Odstavekseznama"/>
        <w:numPr>
          <w:ilvl w:val="0"/>
          <w:numId w:val="7"/>
        </w:numPr>
        <w:spacing w:after="0" w:line="240" w:lineRule="auto"/>
        <w:ind w:left="357" w:hanging="357"/>
        <w:jc w:val="both"/>
        <w:rPr>
          <w:rFonts w:asciiTheme="majorHAnsi" w:hAnsiTheme="majorHAnsi" w:cstheme="majorHAnsi"/>
        </w:rPr>
      </w:pPr>
      <w:r w:rsidRPr="008A0714">
        <w:rPr>
          <w:rFonts w:asciiTheme="majorHAnsi" w:hAnsiTheme="majorHAnsi" w:cstheme="majorHAnsi"/>
        </w:rPr>
        <w:t xml:space="preserve">Vloge, ki ne bodo popolne oz. ustrezno dopolnjene v roku ali ne bodo ustrezale razpisnim pogojem, bodo zavrnjene/zavržene. </w:t>
      </w:r>
    </w:p>
    <w:p w14:paraId="44D46129" w14:textId="77777777" w:rsidR="00467687" w:rsidRPr="008A0714" w:rsidRDefault="00467687" w:rsidP="00C12164">
      <w:pPr>
        <w:pStyle w:val="Odstavekseznama"/>
        <w:numPr>
          <w:ilvl w:val="0"/>
          <w:numId w:val="7"/>
        </w:numPr>
        <w:spacing w:after="0" w:line="240" w:lineRule="auto"/>
        <w:jc w:val="both"/>
        <w:rPr>
          <w:rFonts w:asciiTheme="majorHAnsi" w:hAnsiTheme="majorHAnsi" w:cstheme="majorHAnsi"/>
        </w:rPr>
      </w:pPr>
      <w:r w:rsidRPr="008A0714">
        <w:rPr>
          <w:rFonts w:asciiTheme="majorHAnsi" w:hAnsiTheme="majorHAnsi" w:cstheme="majorHAnsi"/>
        </w:rPr>
        <w:t>Direktorica JSMGG bo sprejela odločitev o dodelitvi posojila najkasneje v roku 60 dni od posameznega roka za prijavo.</w:t>
      </w:r>
    </w:p>
    <w:p w14:paraId="22A04720" w14:textId="77777777" w:rsidR="00467687" w:rsidRPr="008A0714" w:rsidRDefault="00467687" w:rsidP="00C12164">
      <w:pPr>
        <w:pStyle w:val="Odstavekseznama"/>
        <w:numPr>
          <w:ilvl w:val="0"/>
          <w:numId w:val="7"/>
        </w:numPr>
        <w:spacing w:after="0" w:line="240" w:lineRule="auto"/>
        <w:jc w:val="both"/>
        <w:rPr>
          <w:rFonts w:asciiTheme="majorHAnsi" w:hAnsiTheme="majorHAnsi" w:cstheme="majorHAnsi"/>
        </w:rPr>
      </w:pPr>
      <w:r w:rsidRPr="008A0714">
        <w:rPr>
          <w:rFonts w:asciiTheme="majorHAnsi" w:hAnsiTheme="majorHAnsi" w:cstheme="majorHAnsi"/>
        </w:rPr>
        <w:t xml:space="preserve">Prosilci bodo o odločitvi </w:t>
      </w:r>
      <w:r w:rsidRPr="008A0714">
        <w:rPr>
          <w:rFonts w:asciiTheme="majorHAnsi" w:hAnsiTheme="majorHAnsi" w:cstheme="majorHAnsi"/>
          <w:b/>
        </w:rPr>
        <w:t>pisno obveščeni</w:t>
      </w:r>
      <w:r w:rsidRPr="008A0714">
        <w:rPr>
          <w:rFonts w:asciiTheme="majorHAnsi" w:hAnsiTheme="majorHAnsi" w:cstheme="majorHAnsi"/>
        </w:rPr>
        <w:t xml:space="preserve"> najkasneje v roku 15 dni od odločitve direktorice.</w:t>
      </w:r>
    </w:p>
    <w:p w14:paraId="5DF106FE" w14:textId="5343360E" w:rsidR="00696D00" w:rsidRDefault="00696D00">
      <w:pPr>
        <w:rPr>
          <w:rFonts w:cs="Arial"/>
        </w:rPr>
      </w:pPr>
      <w:r>
        <w:rPr>
          <w:rFonts w:cs="Arial"/>
        </w:rPr>
        <w:br w:type="page"/>
      </w:r>
    </w:p>
    <w:p w14:paraId="66939D9B" w14:textId="77777777" w:rsidR="003E1C6D" w:rsidRDefault="003E1C6D" w:rsidP="00C12164">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lastRenderedPageBreak/>
        <w:t>OCENJEVANJE VLOG</w:t>
      </w:r>
    </w:p>
    <w:p w14:paraId="68C03867" w14:textId="77777777" w:rsidR="00A34FF1" w:rsidRPr="003E1C6D" w:rsidRDefault="00A34FF1" w:rsidP="00C12164">
      <w:pPr>
        <w:spacing w:after="60" w:line="240" w:lineRule="auto"/>
        <w:ind w:left="720"/>
        <w:rPr>
          <w:rFonts w:ascii="Calibri Light" w:eastAsia="Times New Roman" w:hAnsi="Calibri Light" w:cs="Calibri Light"/>
          <w:b/>
          <w:bCs/>
        </w:rPr>
      </w:pPr>
    </w:p>
    <w:p w14:paraId="48122371" w14:textId="2A5340A9"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Strokovna komisija za dodeljevanje spodbud JSMGG bo obravnavala vse popolne vloge po vrstnem redu oddaje vloge do porabe sredstev. Vloga je popolna, če je v celoti izpolnjen prijavni obrazec in priložena vsa zahtevana dokazila. Popolne vloge se strokovno (vsebinsko) pregledajo in ocenijo skladno z merili za ocenjevanje vlog. V kolikor višina razpisanih sredstev ne zadošča za vse pozitivno ocenjene vloge, imajo prednost pri izbiri vloge, ki so prejele več točk</w:t>
      </w:r>
      <w:r w:rsidR="00645D4B">
        <w:rPr>
          <w:rFonts w:ascii="Calibri Light" w:eastAsia="Times New Roman" w:hAnsi="Calibri Light" w:cs="Calibri Light"/>
        </w:rPr>
        <w:t xml:space="preserve"> </w:t>
      </w:r>
      <w:r w:rsidR="004D767E">
        <w:rPr>
          <w:rFonts w:ascii="Calibri Light" w:eastAsia="Times New Roman" w:hAnsi="Calibri Light" w:cs="Calibri Light"/>
        </w:rPr>
        <w:t>iz kvantitativne ocene.</w:t>
      </w:r>
    </w:p>
    <w:p w14:paraId="7AE6819C" w14:textId="77777777" w:rsidR="003E1C6D" w:rsidRPr="003E1C6D" w:rsidRDefault="003E1C6D" w:rsidP="00C12164">
      <w:pPr>
        <w:spacing w:after="60" w:line="240" w:lineRule="auto"/>
        <w:rPr>
          <w:rFonts w:ascii="Calibri Light" w:eastAsia="Times New Roman" w:hAnsi="Calibri Light" w:cs="Calibri Light"/>
        </w:rPr>
      </w:pPr>
    </w:p>
    <w:p w14:paraId="78073C86" w14:textId="77777777" w:rsidR="003E1C6D" w:rsidRPr="003E1C6D" w:rsidRDefault="003E1C6D" w:rsidP="00C12164">
      <w:pPr>
        <w:numPr>
          <w:ilvl w:val="0"/>
          <w:numId w:val="4"/>
        </w:numPr>
        <w:spacing w:after="60" w:line="240" w:lineRule="auto"/>
        <w:rPr>
          <w:rFonts w:ascii="Calibri Light" w:eastAsia="Times New Roman" w:hAnsi="Calibri Light" w:cs="Calibri Light"/>
          <w:b/>
        </w:rPr>
      </w:pPr>
      <w:r w:rsidRPr="003E1C6D">
        <w:rPr>
          <w:rFonts w:ascii="Calibri Light" w:eastAsia="Times New Roman" w:hAnsi="Calibri Light" w:cs="Calibri Light"/>
          <w:b/>
        </w:rPr>
        <w:t>PRITOŽBA</w:t>
      </w:r>
    </w:p>
    <w:p w14:paraId="48A9CE73" w14:textId="77777777" w:rsidR="003E1C6D" w:rsidRPr="003E1C6D" w:rsidRDefault="003E1C6D" w:rsidP="00C12164">
      <w:pPr>
        <w:spacing w:after="60" w:line="240" w:lineRule="auto"/>
        <w:rPr>
          <w:rFonts w:ascii="Calibri Light" w:eastAsia="Times New Roman" w:hAnsi="Calibri Light" w:cs="Calibri Light"/>
          <w:b/>
        </w:rPr>
      </w:pPr>
    </w:p>
    <w:p w14:paraId="3561EFAA" w14:textId="77777777"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Zoper odločbo je v roku 15 dni možna pritožba na župana občine, v kateri je registriran sedež vlagatelja. Vložena pritožba ne zadrži podpisa pogodb z drugimi izbranimi prejemniki posojil.</w:t>
      </w:r>
    </w:p>
    <w:p w14:paraId="09341717" w14:textId="77777777"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Prijavitelj se ne more pritožiti na merila, postavljena za ocenjevanje vlog.</w:t>
      </w:r>
    </w:p>
    <w:p w14:paraId="2E668807" w14:textId="77B6FFB1"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Pritožba se vloži pisno po pošti, pisno priporočeno ali ustno na zapisnik pri JSMGG, Trg Edvarda Kardelja 1, 5000 Nova Gorica, v </w:t>
      </w:r>
      <w:r w:rsidR="00444B2A">
        <w:rPr>
          <w:rFonts w:ascii="Calibri Light" w:eastAsia="Times New Roman" w:hAnsi="Calibri Light" w:cs="Calibri Light"/>
        </w:rPr>
        <w:t>č</w:t>
      </w:r>
      <w:r w:rsidRPr="003E1C6D">
        <w:rPr>
          <w:rFonts w:ascii="Calibri Light" w:eastAsia="Times New Roman" w:hAnsi="Calibri Light" w:cs="Calibri Light"/>
        </w:rPr>
        <w:t>asu</w:t>
      </w:r>
      <w:r w:rsidR="00444B2A">
        <w:rPr>
          <w:rFonts w:ascii="Calibri Light" w:eastAsia="Times New Roman" w:hAnsi="Calibri Light" w:cs="Calibri Light"/>
        </w:rPr>
        <w:t xml:space="preserve"> uradnih ur</w:t>
      </w:r>
      <w:r w:rsidRPr="003E1C6D">
        <w:rPr>
          <w:rFonts w:ascii="Calibri Light" w:eastAsia="Times New Roman" w:hAnsi="Calibri Light" w:cs="Calibri Light"/>
        </w:rPr>
        <w:t xml:space="preserve">. </w:t>
      </w:r>
    </w:p>
    <w:p w14:paraId="2E7D30A3" w14:textId="77777777" w:rsidR="003E1C6D" w:rsidRPr="003E1C6D" w:rsidRDefault="003E1C6D" w:rsidP="00C12164">
      <w:pPr>
        <w:spacing w:after="60" w:line="240" w:lineRule="auto"/>
        <w:rPr>
          <w:rFonts w:ascii="Calibri Light" w:eastAsia="Times New Roman" w:hAnsi="Calibri Light" w:cs="Calibri Light"/>
        </w:rPr>
      </w:pPr>
    </w:p>
    <w:p w14:paraId="13BFAA9E" w14:textId="77777777" w:rsidR="003E1C6D" w:rsidRDefault="003E1C6D" w:rsidP="00C12164">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ZAVAROVANJE POSOJILA</w:t>
      </w:r>
    </w:p>
    <w:p w14:paraId="4B22EE3E" w14:textId="77777777" w:rsidR="00D202DB" w:rsidRPr="003E1C6D" w:rsidRDefault="00D202DB" w:rsidP="00C12164">
      <w:pPr>
        <w:spacing w:after="60" w:line="240" w:lineRule="auto"/>
        <w:ind w:left="720"/>
        <w:rPr>
          <w:rFonts w:ascii="Calibri Light" w:eastAsia="Times New Roman" w:hAnsi="Calibri Light" w:cs="Calibri Light"/>
          <w:b/>
          <w:bCs/>
        </w:rPr>
      </w:pPr>
    </w:p>
    <w:p w14:paraId="73BFD60E"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Prejemnik posojila je dolžan posojilo zavarovati skladno z razpisnimi pogoji: zavarovanje pri zavarovalnici, z garancijo ali s hipoteko na nepremičnini ter dodatnim zavarovanjem: bianco menice ali/in poroštvo oz. bianco menice brez poroštva glede na vrsto zavarovanja in oceno rizikov. </w:t>
      </w:r>
    </w:p>
    <w:p w14:paraId="2183DA10" w14:textId="77777777" w:rsidR="009D01D9" w:rsidRPr="003B15E5" w:rsidRDefault="009D01D9" w:rsidP="003B15E5">
      <w:pPr>
        <w:spacing w:after="0" w:line="240" w:lineRule="auto"/>
        <w:jc w:val="both"/>
        <w:rPr>
          <w:rFonts w:asciiTheme="majorHAnsi" w:hAnsiTheme="majorHAnsi" w:cstheme="majorHAnsi"/>
          <w:u w:val="single"/>
        </w:rPr>
      </w:pPr>
    </w:p>
    <w:p w14:paraId="5A515EC5" w14:textId="77777777" w:rsidR="009D01D9" w:rsidRPr="003B15E5" w:rsidRDefault="009D01D9" w:rsidP="003B15E5">
      <w:pPr>
        <w:spacing w:after="0" w:line="240" w:lineRule="auto"/>
        <w:jc w:val="both"/>
        <w:rPr>
          <w:rFonts w:asciiTheme="majorHAnsi" w:hAnsiTheme="majorHAnsi" w:cstheme="majorHAnsi"/>
        </w:rPr>
      </w:pPr>
      <w:r w:rsidRPr="00FC41F5">
        <w:rPr>
          <w:rFonts w:asciiTheme="majorHAnsi" w:hAnsiTheme="majorHAnsi" w:cstheme="majorHAnsi"/>
          <w:b/>
          <w:bCs/>
          <w:u w:val="single"/>
        </w:rPr>
        <w:t>Bančna garancija</w:t>
      </w:r>
      <w:r w:rsidRPr="003B15E5">
        <w:rPr>
          <w:rFonts w:asciiTheme="majorHAnsi" w:hAnsiTheme="majorHAnsi" w:cstheme="majorHAnsi"/>
        </w:rPr>
        <w:t xml:space="preserve">: JSMGG sprejema garancije na prvi poziv bank in hranilnic, ki so za opravljanje bančnih storitev pridobile dovoljenje Banke Slovenije, prvovrstnih bank držav članic EU in drugih prvovrstnih tujih bank. Garancija mora biti veljavna še najmanj dva meseca po zapadlosti zadnjega obroka. Pri zavarovanju z garancijo ni dodatnih zavarovanj. </w:t>
      </w:r>
    </w:p>
    <w:p w14:paraId="7EAD85ED"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Posojilojemalec k vlogi priloži pismo banke o nameri izdaje bančne garancije.</w:t>
      </w:r>
    </w:p>
    <w:p w14:paraId="61F7D78C" w14:textId="77777777" w:rsidR="009D01D9" w:rsidRPr="003B15E5" w:rsidRDefault="009D01D9" w:rsidP="003B15E5">
      <w:pPr>
        <w:spacing w:after="0" w:line="240" w:lineRule="auto"/>
        <w:jc w:val="both"/>
        <w:rPr>
          <w:rFonts w:asciiTheme="majorHAnsi" w:hAnsiTheme="majorHAnsi" w:cstheme="majorHAnsi"/>
          <w:u w:val="single"/>
        </w:rPr>
      </w:pPr>
    </w:p>
    <w:p w14:paraId="7C14F8D6" w14:textId="77777777" w:rsidR="009D01D9" w:rsidRPr="003B15E5" w:rsidRDefault="009D01D9" w:rsidP="003B15E5">
      <w:pPr>
        <w:spacing w:after="0" w:line="240" w:lineRule="auto"/>
        <w:jc w:val="both"/>
        <w:rPr>
          <w:rFonts w:asciiTheme="majorHAnsi" w:hAnsiTheme="majorHAnsi" w:cstheme="majorHAnsi"/>
        </w:rPr>
      </w:pPr>
      <w:r w:rsidRPr="00FC41F5">
        <w:rPr>
          <w:rFonts w:asciiTheme="majorHAnsi" w:hAnsiTheme="majorHAnsi" w:cstheme="majorHAnsi"/>
          <w:b/>
          <w:bCs/>
          <w:u w:val="single"/>
        </w:rPr>
        <w:t>Hipoteka</w:t>
      </w:r>
      <w:r w:rsidRPr="003B15E5">
        <w:rPr>
          <w:rFonts w:asciiTheme="majorHAnsi" w:hAnsiTheme="majorHAnsi" w:cstheme="majorHAnsi"/>
        </w:rPr>
        <w:t xml:space="preserve">: Vrednost zastavljene nepremičnine mora biti vsaj 2-kratnik vrednosti odobrenega posojila in brez drugih obremenitev (vpis hipoteke na 1. mesto!). V primeru predhodno vpisanih veljavnih zastavnih pravic JSMGG na v zastavo danih nepremičninah posojilojemalca, lahko JSMGG dopusti vknjižbo tudi še na drugo mesto, če višina vrednosti nepremičnin ustreza najmanj 2-kratniku vseh obremenitev. </w:t>
      </w:r>
    </w:p>
    <w:p w14:paraId="4B9B27EC" w14:textId="3982E634"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V primeru zavarovanja s hipoteko, posojilojemalec vlogi priloži cenitev cenilca ali aktualno kupoprodajno pogodbo.</w:t>
      </w:r>
    </w:p>
    <w:p w14:paraId="1A575E15" w14:textId="77777777" w:rsidR="009D01D9" w:rsidRPr="003B15E5" w:rsidRDefault="009D01D9" w:rsidP="003B15E5">
      <w:pPr>
        <w:spacing w:after="0" w:line="240" w:lineRule="auto"/>
        <w:jc w:val="both"/>
        <w:rPr>
          <w:rFonts w:asciiTheme="majorHAnsi" w:hAnsiTheme="majorHAnsi" w:cstheme="majorHAnsi"/>
        </w:rPr>
      </w:pPr>
    </w:p>
    <w:p w14:paraId="24C0FAD6" w14:textId="067C6F50"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Cenitev praviloma ne sme biti starejša od enega leta. V cenitvenem poročilu morajo biti barvne fotografije nepremičnine, ki je predmet zastavitve. Vsebovati mora zemljiškoknjižni izpis, gradbeno in/ali uporabno dovoljenje za objekte na nepremični.</w:t>
      </w:r>
    </w:p>
    <w:p w14:paraId="1A63A7DB"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JSMGG sprejema v zastavo cenitvena poročila sodnih cenilcev in pooblaščenih ocenjevalcev vrednosti nepremičnin z dovoljenjem, izdanim od Slovenskega inštituta za revizijo, s sedežem na področju občin ustanoviteljic. </w:t>
      </w:r>
    </w:p>
    <w:p w14:paraId="7C2B344D"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Za morebitno zastavo nepremičnine izven področja občin ustanoviteljic in za cenitvena poročila cenilcev s sedežem izven področja občin ustanoviteljic je potrebno pridobiti predhodno soglasje JSMGG. </w:t>
      </w:r>
    </w:p>
    <w:p w14:paraId="20827392"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Pri posojilih do višine 20.000 EUR se lahko upošteva vrednost nepremičnine po GURS.</w:t>
      </w:r>
    </w:p>
    <w:p w14:paraId="47987CC8" w14:textId="77777777" w:rsidR="009D01D9" w:rsidRPr="003B15E5" w:rsidRDefault="009D01D9" w:rsidP="003B15E5">
      <w:pPr>
        <w:spacing w:after="0" w:line="240" w:lineRule="auto"/>
        <w:jc w:val="both"/>
        <w:rPr>
          <w:rFonts w:asciiTheme="majorHAnsi" w:hAnsiTheme="majorHAnsi" w:cstheme="majorHAnsi"/>
        </w:rPr>
      </w:pPr>
    </w:p>
    <w:p w14:paraId="3FF7EF34"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V kolikor je vrednost nepremičnine možno ugotoviti iz kupoprodajne pogodbe oz. le-ta izkazuje »aktualno« vrednost, se lahko priloži tudi kupoprodajna pogodba. </w:t>
      </w:r>
    </w:p>
    <w:p w14:paraId="25A082F9" w14:textId="77777777" w:rsidR="009D01D9" w:rsidRPr="003B15E5" w:rsidRDefault="009D01D9" w:rsidP="003B15E5">
      <w:pPr>
        <w:spacing w:after="0" w:line="240" w:lineRule="auto"/>
        <w:jc w:val="both"/>
        <w:rPr>
          <w:rFonts w:asciiTheme="majorHAnsi" w:hAnsiTheme="majorHAnsi" w:cstheme="majorHAnsi"/>
        </w:rPr>
      </w:pPr>
    </w:p>
    <w:p w14:paraId="19CD3F36" w14:textId="77777777" w:rsidR="009D01D9" w:rsidRPr="003B15E5" w:rsidRDefault="009D01D9" w:rsidP="003B15E5">
      <w:pPr>
        <w:spacing w:after="0" w:line="240" w:lineRule="auto"/>
        <w:jc w:val="both"/>
        <w:rPr>
          <w:rFonts w:asciiTheme="majorHAnsi" w:hAnsiTheme="majorHAnsi" w:cstheme="majorHAnsi"/>
          <w:b/>
        </w:rPr>
      </w:pPr>
      <w:r w:rsidRPr="003B15E5">
        <w:rPr>
          <w:rFonts w:asciiTheme="majorHAnsi" w:hAnsiTheme="majorHAnsi" w:cstheme="majorHAnsi"/>
          <w:b/>
        </w:rPr>
        <w:lastRenderedPageBreak/>
        <w:t>V primeru zavarovanja s hipoteko je potrebno za objekte, ki se nahajajo na nepremičnini, priložiti gradbeno dovoljenje in/ali uporabno dovoljenje.</w:t>
      </w:r>
    </w:p>
    <w:p w14:paraId="71FEA94B" w14:textId="77777777" w:rsidR="009D01D9" w:rsidRPr="003B15E5" w:rsidRDefault="009D01D9" w:rsidP="003B15E5">
      <w:pPr>
        <w:spacing w:after="0" w:line="240" w:lineRule="auto"/>
        <w:jc w:val="both"/>
        <w:rPr>
          <w:rFonts w:asciiTheme="majorHAnsi" w:hAnsiTheme="majorHAnsi" w:cstheme="majorHAnsi"/>
          <w:u w:val="single"/>
        </w:rPr>
      </w:pPr>
    </w:p>
    <w:p w14:paraId="51B1A8AB" w14:textId="77777777" w:rsidR="009D01D9" w:rsidRPr="003B15E5" w:rsidRDefault="009D01D9" w:rsidP="003B15E5">
      <w:pPr>
        <w:spacing w:after="0" w:line="240" w:lineRule="auto"/>
        <w:jc w:val="both"/>
        <w:rPr>
          <w:rFonts w:asciiTheme="majorHAnsi" w:hAnsiTheme="majorHAnsi" w:cstheme="majorHAnsi"/>
        </w:rPr>
      </w:pPr>
      <w:r w:rsidRPr="00FC41F5">
        <w:rPr>
          <w:rFonts w:asciiTheme="majorHAnsi" w:hAnsiTheme="majorHAnsi" w:cstheme="majorHAnsi"/>
          <w:b/>
          <w:bCs/>
          <w:u w:val="single"/>
        </w:rPr>
        <w:t>Zavarovalnica</w:t>
      </w:r>
      <w:r w:rsidRPr="003B15E5">
        <w:rPr>
          <w:rFonts w:asciiTheme="majorHAnsi" w:hAnsiTheme="majorHAnsi" w:cstheme="majorHAnsi"/>
          <w:u w:val="single"/>
        </w:rPr>
        <w:t>:</w:t>
      </w:r>
      <w:r w:rsidRPr="003B15E5">
        <w:rPr>
          <w:rFonts w:asciiTheme="majorHAnsi" w:hAnsiTheme="majorHAnsi" w:cstheme="majorHAnsi"/>
        </w:rPr>
        <w:t xml:space="preserve"> Pri zavarovalnici se lahko zavaruje posojila, ki praviloma ne presegajo 50.000 EUR. Zavarovanje posojil izvaja Zavarovalnica Triglav d.d.. O sprejemu posojila v zavarovanje in pogojih zavarovanja odloča zavarovalnica, ki ji JSMGG po predhodni odobritvi posojila posreduje vlogo posojilojemalca.   </w:t>
      </w:r>
    </w:p>
    <w:p w14:paraId="52E314D5" w14:textId="77777777" w:rsidR="009D01D9" w:rsidRPr="003B15E5" w:rsidRDefault="009D01D9" w:rsidP="003B15E5">
      <w:pPr>
        <w:spacing w:after="0" w:line="240" w:lineRule="auto"/>
        <w:jc w:val="both"/>
        <w:rPr>
          <w:rFonts w:asciiTheme="majorHAnsi" w:hAnsiTheme="majorHAnsi" w:cstheme="majorHAnsi"/>
        </w:rPr>
      </w:pPr>
    </w:p>
    <w:p w14:paraId="6CA31474" w14:textId="77777777" w:rsidR="009D01D9" w:rsidRPr="003B15E5" w:rsidRDefault="009D01D9" w:rsidP="00FC41F5">
      <w:pPr>
        <w:spacing w:after="0" w:line="240" w:lineRule="auto"/>
        <w:jc w:val="both"/>
        <w:rPr>
          <w:rFonts w:asciiTheme="majorHAnsi" w:hAnsiTheme="majorHAnsi" w:cstheme="majorHAnsi"/>
          <w:b/>
          <w:bCs/>
        </w:rPr>
      </w:pPr>
      <w:r w:rsidRPr="003B15E5">
        <w:rPr>
          <w:rFonts w:asciiTheme="majorHAnsi" w:hAnsiTheme="majorHAnsi" w:cstheme="majorHAnsi"/>
          <w:b/>
          <w:bCs/>
        </w:rPr>
        <w:t>Stroški zavarovanja po tržni tarifi v celoti bremenijo prejemnika posojila.</w:t>
      </w:r>
    </w:p>
    <w:p w14:paraId="4754A79E" w14:textId="77777777" w:rsidR="009D01D9" w:rsidRPr="003B15E5" w:rsidRDefault="009D01D9" w:rsidP="00FC41F5">
      <w:pPr>
        <w:spacing w:after="0" w:line="240" w:lineRule="auto"/>
        <w:jc w:val="both"/>
        <w:rPr>
          <w:rFonts w:asciiTheme="majorHAnsi" w:hAnsiTheme="majorHAnsi" w:cstheme="majorHAnsi"/>
          <w:b/>
          <w:bCs/>
        </w:rPr>
      </w:pPr>
    </w:p>
    <w:p w14:paraId="15AF2D72" w14:textId="77777777" w:rsidR="009D01D9" w:rsidRPr="003B15E5" w:rsidRDefault="009D01D9" w:rsidP="00FC41F5">
      <w:pPr>
        <w:spacing w:after="0" w:line="240" w:lineRule="auto"/>
        <w:jc w:val="both"/>
        <w:rPr>
          <w:rFonts w:asciiTheme="majorHAnsi" w:hAnsiTheme="majorHAnsi" w:cstheme="majorHAnsi"/>
        </w:rPr>
      </w:pPr>
      <w:r w:rsidRPr="003B15E5">
        <w:rPr>
          <w:rFonts w:asciiTheme="majorHAnsi" w:hAnsiTheme="majorHAnsi" w:cstheme="majorHAnsi"/>
          <w:b/>
          <w:bCs/>
        </w:rPr>
        <w:t>JSMGG si pridržuje pravico do odločitve o primernosti oz. neprimernosti zavarovanja, kot tudi pravico do zavrnitve predlagane oblike zavarovanja, v kolikor po njegovem mnenju ni ustrezna za pokrivanje prevzetih rizikov</w:t>
      </w:r>
      <w:r w:rsidRPr="003B15E5">
        <w:rPr>
          <w:rFonts w:asciiTheme="majorHAnsi" w:hAnsiTheme="majorHAnsi" w:cstheme="majorHAnsi"/>
        </w:rPr>
        <w:t xml:space="preserve">. </w:t>
      </w:r>
    </w:p>
    <w:p w14:paraId="7C6F281B" w14:textId="77777777" w:rsidR="009D01D9" w:rsidRDefault="009D01D9" w:rsidP="00FC41F5">
      <w:pPr>
        <w:spacing w:after="0" w:line="240" w:lineRule="auto"/>
        <w:jc w:val="both"/>
        <w:rPr>
          <w:rFonts w:asciiTheme="majorHAnsi" w:hAnsiTheme="majorHAnsi" w:cstheme="majorHAnsi"/>
        </w:rPr>
      </w:pPr>
      <w:r w:rsidRPr="003B15E5">
        <w:rPr>
          <w:rFonts w:asciiTheme="majorHAnsi" w:hAnsiTheme="majorHAnsi" w:cstheme="majorHAnsi"/>
          <w:b/>
          <w:bCs/>
        </w:rPr>
        <w:t>Ravno tako si JSMGG pridržuje pravico do odločitve o višini odobrenega posojila in dolžini dobe odplačila.</w:t>
      </w:r>
      <w:r w:rsidRPr="003B15E5">
        <w:rPr>
          <w:rFonts w:asciiTheme="majorHAnsi" w:hAnsiTheme="majorHAnsi" w:cstheme="majorHAnsi"/>
        </w:rPr>
        <w:t xml:space="preserve"> </w:t>
      </w:r>
    </w:p>
    <w:p w14:paraId="0BD5CCD2" w14:textId="77777777" w:rsidR="003B15E5" w:rsidRDefault="003B15E5" w:rsidP="00FC41F5">
      <w:pPr>
        <w:spacing w:after="0" w:line="240" w:lineRule="auto"/>
        <w:jc w:val="both"/>
        <w:rPr>
          <w:rFonts w:asciiTheme="majorHAnsi" w:hAnsiTheme="majorHAnsi" w:cstheme="majorHAnsi"/>
        </w:rPr>
      </w:pPr>
    </w:p>
    <w:p w14:paraId="05477580" w14:textId="77777777" w:rsidR="00FC41F5" w:rsidRPr="003B15E5" w:rsidRDefault="00FC41F5" w:rsidP="003B15E5">
      <w:pPr>
        <w:spacing w:after="0" w:line="240" w:lineRule="auto"/>
        <w:rPr>
          <w:rFonts w:asciiTheme="majorHAnsi" w:hAnsiTheme="majorHAnsi" w:cstheme="majorHAnsi"/>
        </w:rPr>
      </w:pPr>
    </w:p>
    <w:p w14:paraId="29399690" w14:textId="77777777" w:rsidR="003E1C6D" w:rsidRDefault="003E1C6D" w:rsidP="00C12164">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KORIŠČENJE POSOJILA</w:t>
      </w:r>
    </w:p>
    <w:p w14:paraId="30509461" w14:textId="77777777" w:rsidR="00BC4F07" w:rsidRPr="003E1C6D" w:rsidRDefault="00BC4F07" w:rsidP="00C12164">
      <w:pPr>
        <w:spacing w:after="60" w:line="240" w:lineRule="auto"/>
        <w:ind w:left="720"/>
        <w:rPr>
          <w:rFonts w:ascii="Calibri Light" w:eastAsia="Times New Roman" w:hAnsi="Calibri Light" w:cs="Calibri Light"/>
          <w:b/>
          <w:bCs/>
        </w:rPr>
      </w:pPr>
    </w:p>
    <w:p w14:paraId="2151D719" w14:textId="4A700D05"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Koriščenje posojila je možno po ureditvi zavarovanja in podpisu posojilne pogodbe z JSMGG. Sredstva se praviloma nakažejo direktno na TRR posojilojemalca</w:t>
      </w:r>
      <w:r w:rsidR="00A20902">
        <w:rPr>
          <w:rFonts w:ascii="Calibri Light" w:eastAsia="Times New Roman" w:hAnsi="Calibri Light" w:cs="Calibri Light"/>
        </w:rPr>
        <w:t xml:space="preserve"> v roku 15 dni</w:t>
      </w:r>
      <w:r w:rsidRPr="003E1C6D">
        <w:rPr>
          <w:rFonts w:ascii="Calibri Light" w:eastAsia="Times New Roman" w:hAnsi="Calibri Light" w:cs="Calibri Light"/>
        </w:rPr>
        <w:t>.</w:t>
      </w:r>
    </w:p>
    <w:p w14:paraId="5BB5AA2E" w14:textId="77777777" w:rsidR="003E1C6D" w:rsidRDefault="003E1C6D" w:rsidP="008D472B">
      <w:pPr>
        <w:spacing w:after="0" w:line="240" w:lineRule="auto"/>
        <w:rPr>
          <w:rFonts w:ascii="Calibri Light" w:eastAsia="Times New Roman" w:hAnsi="Calibri Light" w:cs="Calibri Light"/>
        </w:rPr>
      </w:pPr>
    </w:p>
    <w:p w14:paraId="1B85F3AC" w14:textId="77777777" w:rsidR="008D472B" w:rsidRPr="003E1C6D" w:rsidRDefault="008D472B" w:rsidP="008D472B">
      <w:pPr>
        <w:spacing w:after="0" w:line="240" w:lineRule="auto"/>
        <w:rPr>
          <w:rFonts w:ascii="Calibri Light" w:eastAsia="Times New Roman" w:hAnsi="Calibri Light" w:cs="Calibri Light"/>
        </w:rPr>
      </w:pPr>
    </w:p>
    <w:p w14:paraId="634E8737" w14:textId="77777777" w:rsidR="003E1C6D" w:rsidRDefault="003E1C6D" w:rsidP="00C12164">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NAMENSKA PORABA POSOJILA</w:t>
      </w:r>
    </w:p>
    <w:p w14:paraId="59B0A4CE" w14:textId="77777777" w:rsidR="00BC4F07" w:rsidRPr="003E1C6D" w:rsidRDefault="00BC4F07" w:rsidP="00465CB8">
      <w:pPr>
        <w:spacing w:after="60" w:line="240" w:lineRule="auto"/>
        <w:ind w:left="720"/>
        <w:jc w:val="both"/>
        <w:rPr>
          <w:rFonts w:ascii="Calibri Light" w:eastAsia="Times New Roman" w:hAnsi="Calibri Light" w:cs="Calibri Light"/>
          <w:b/>
          <w:bCs/>
        </w:rPr>
      </w:pPr>
    </w:p>
    <w:p w14:paraId="56A64762" w14:textId="77777777" w:rsidR="003E1C6D" w:rsidRPr="003E1C6D" w:rsidRDefault="003E1C6D" w:rsidP="00465CB8">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Pregled namenske porabe posojila se opravi na podlagi predložene dokumentacije, lahko pa tudi s fizičnim ogledom na terenu oz. v prostorih investitorja. Predhodni ogled kmetije se lahko opravi tudi pred odobritvijo posojila. </w:t>
      </w:r>
    </w:p>
    <w:p w14:paraId="440D64DA" w14:textId="2A3F50FA" w:rsidR="003E1C6D" w:rsidRPr="003E1C6D" w:rsidRDefault="003E1C6D" w:rsidP="00465CB8">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Posojilojemalec je dolžan JSMGG v pogodbenem roku dostaviti dokazila o namenski porabi posojila (praviloma v roku 6 mesecev od podpisa posojilne pogodbe), in sicer račune, pogodbe ter potrdila o izvršenih plačilih. Znesek dokazil mora biti izkazan v višini odobrenega posojila, povečan za znesek lastnih sredstev (skladno z razpisnimi pogoji znaša lastni delež upravičenca najmanj 20 % od vrednosti investicije). </w:t>
      </w:r>
    </w:p>
    <w:p w14:paraId="50E2C866" w14:textId="77777777" w:rsidR="003E1C6D" w:rsidRPr="003E1C6D" w:rsidRDefault="003E1C6D" w:rsidP="00C12164">
      <w:pPr>
        <w:spacing w:after="60" w:line="240" w:lineRule="auto"/>
        <w:rPr>
          <w:rFonts w:ascii="Calibri Light" w:eastAsia="Times New Roman" w:hAnsi="Calibri Light" w:cs="Calibri Light"/>
        </w:rPr>
      </w:pPr>
    </w:p>
    <w:p w14:paraId="272EDCA7" w14:textId="77777777" w:rsidR="003E1C6D" w:rsidRPr="003E1C6D" w:rsidRDefault="003E1C6D" w:rsidP="00C12164">
      <w:pPr>
        <w:spacing w:after="60" w:line="240" w:lineRule="auto"/>
        <w:rPr>
          <w:rFonts w:ascii="Calibri Light" w:eastAsia="Times New Roman" w:hAnsi="Calibri Light" w:cs="Calibri Light"/>
          <w:u w:val="single"/>
        </w:rPr>
      </w:pPr>
      <w:r w:rsidRPr="003E1C6D">
        <w:rPr>
          <w:rFonts w:ascii="Calibri Light" w:eastAsia="Times New Roman" w:hAnsi="Calibri Light" w:cs="Calibri Light"/>
          <w:u w:val="single"/>
        </w:rPr>
        <w:t>Primer:</w:t>
      </w:r>
    </w:p>
    <w:p w14:paraId="4BD3C636" w14:textId="1932CF7E" w:rsidR="003E1C6D" w:rsidRDefault="003E1C6D" w:rsidP="00C12164">
      <w:pPr>
        <w:pStyle w:val="Odstavekseznama"/>
        <w:numPr>
          <w:ilvl w:val="0"/>
          <w:numId w:val="8"/>
        </w:numPr>
        <w:spacing w:after="60" w:line="240" w:lineRule="auto"/>
        <w:jc w:val="both"/>
        <w:rPr>
          <w:rFonts w:ascii="Calibri Light" w:eastAsia="Times New Roman" w:hAnsi="Calibri Light" w:cs="Calibri Light"/>
        </w:rPr>
      </w:pPr>
      <w:r w:rsidRPr="00834628">
        <w:rPr>
          <w:rFonts w:ascii="Calibri Light" w:eastAsia="Times New Roman" w:hAnsi="Calibri Light" w:cs="Calibri Light"/>
        </w:rPr>
        <w:t xml:space="preserve">Kmetija je za investicijo v višini 50.000 EUR (100 %) prejela posojilo v višini 40.000 EUR (najvišji možni znesek posojila je 80 % od vrednosti investicije). Znesek dokazil mora biti izkazan v vrednosti 50.000 EUR, saj je potrebno dostaviti dokazila tudi za obvezna lastna sredstva v višini 10.000 EUR (20 % od vrednosti investicije). </w:t>
      </w:r>
    </w:p>
    <w:p w14:paraId="0E8058DB" w14:textId="77777777" w:rsidR="002B1D2C" w:rsidRDefault="002B1D2C" w:rsidP="00C12164">
      <w:pPr>
        <w:pStyle w:val="Odstavekseznama"/>
        <w:spacing w:after="60" w:line="240" w:lineRule="auto"/>
        <w:ind w:left="360"/>
        <w:jc w:val="both"/>
        <w:rPr>
          <w:rFonts w:ascii="Calibri Light" w:eastAsia="Times New Roman" w:hAnsi="Calibri Light" w:cs="Calibri Light"/>
        </w:rPr>
      </w:pPr>
    </w:p>
    <w:p w14:paraId="1667F3C4" w14:textId="0176948B" w:rsidR="003E1C6D" w:rsidRPr="002B1D2C" w:rsidRDefault="003E1C6D" w:rsidP="00C12164">
      <w:pPr>
        <w:pStyle w:val="Odstavekseznama"/>
        <w:numPr>
          <w:ilvl w:val="0"/>
          <w:numId w:val="8"/>
        </w:numPr>
        <w:spacing w:after="60" w:line="240" w:lineRule="auto"/>
        <w:jc w:val="both"/>
        <w:rPr>
          <w:rFonts w:ascii="Calibri Light" w:eastAsia="Times New Roman" w:hAnsi="Calibri Light" w:cs="Calibri Light"/>
        </w:rPr>
      </w:pPr>
      <w:r w:rsidRPr="002B1D2C">
        <w:rPr>
          <w:rFonts w:ascii="Calibri Light" w:eastAsia="Times New Roman" w:hAnsi="Calibri Light" w:cs="Calibri Light"/>
        </w:rPr>
        <w:t>Kmetija je za investicijo v višini 50.000 EUR prejela posojilo v višini 10.000 EUR, čeprav je zaprosila za znesek posojila 35.000 EUR. V primeru, ko prosilec ni prejel želene višine sredstev in je investicijo kljub temu možno izvesti, je znesek dokazil lahko izkazan v nižjem znesku (10.000 EUR + 20 % lastnih sredstev), lahko pa tudi v vrednosti celotne investicije.</w:t>
      </w:r>
    </w:p>
    <w:p w14:paraId="2CFF5A21" w14:textId="517A8577" w:rsidR="00ED0570" w:rsidRDefault="003E1C6D" w:rsidP="00C12164">
      <w:pPr>
        <w:widowControl w:val="0"/>
        <w:tabs>
          <w:tab w:val="left" w:pos="2183"/>
        </w:tabs>
        <w:autoSpaceDE w:val="0"/>
        <w:autoSpaceDN w:val="0"/>
        <w:adjustRightInd w:val="0"/>
        <w:spacing w:after="60" w:line="240" w:lineRule="auto"/>
        <w:rPr>
          <w:rFonts w:ascii="Calibri Light" w:eastAsia="Times New Roman" w:hAnsi="Calibri Light" w:cs="Calibri Light"/>
        </w:rPr>
      </w:pPr>
      <w:r w:rsidRPr="003E1C6D">
        <w:rPr>
          <w:rFonts w:ascii="Calibri Light" w:eastAsia="Times New Roman" w:hAnsi="Calibri Light" w:cs="Calibri Light"/>
        </w:rPr>
        <w:t xml:space="preserve"> </w:t>
      </w:r>
    </w:p>
    <w:p w14:paraId="645F17AC" w14:textId="77777777" w:rsidR="00ED0570" w:rsidRDefault="00ED0570">
      <w:pPr>
        <w:rPr>
          <w:rFonts w:ascii="Calibri Light" w:eastAsia="Times New Roman" w:hAnsi="Calibri Light" w:cs="Calibri Light"/>
        </w:rPr>
      </w:pPr>
      <w:r>
        <w:rPr>
          <w:rFonts w:ascii="Calibri Light" w:eastAsia="Times New Roman" w:hAnsi="Calibri Light" w:cs="Calibri Light"/>
        </w:rPr>
        <w:br w:type="page"/>
      </w:r>
    </w:p>
    <w:p w14:paraId="13FFE7D7" w14:textId="77777777" w:rsidR="003E1C6D" w:rsidRPr="003E1C6D" w:rsidRDefault="003E1C6D" w:rsidP="00C12164">
      <w:pPr>
        <w:numPr>
          <w:ilvl w:val="0"/>
          <w:numId w:val="4"/>
        </w:numPr>
        <w:spacing w:after="60" w:line="240" w:lineRule="auto"/>
        <w:rPr>
          <w:rFonts w:ascii="Calibri Light" w:eastAsia="Times New Roman" w:hAnsi="Calibri Light" w:cs="Calibri Light"/>
          <w:b/>
        </w:rPr>
      </w:pPr>
      <w:r w:rsidRPr="003E1C6D">
        <w:rPr>
          <w:rFonts w:ascii="Calibri Light" w:eastAsia="Times New Roman" w:hAnsi="Calibri Light" w:cs="Calibri Light"/>
          <w:b/>
        </w:rPr>
        <w:lastRenderedPageBreak/>
        <w:t xml:space="preserve">HRAMBA DOKUMENTACIJE </w:t>
      </w:r>
    </w:p>
    <w:p w14:paraId="5B6DCD37" w14:textId="77777777" w:rsidR="003E1C6D" w:rsidRPr="003E1C6D" w:rsidRDefault="003E1C6D" w:rsidP="00C12164">
      <w:pPr>
        <w:spacing w:after="60" w:line="240" w:lineRule="auto"/>
        <w:jc w:val="both"/>
        <w:rPr>
          <w:rFonts w:ascii="Calibri Light" w:eastAsia="Times New Roman" w:hAnsi="Calibri Light" w:cs="Calibri Light"/>
          <w:b/>
        </w:rPr>
      </w:pPr>
    </w:p>
    <w:p w14:paraId="1E6693F8" w14:textId="77777777"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Prejemnik posojila je dolžan hraniti dokumentacijo o odobrenih sredstvih (posojilna pogodba, namenska poraba sredstev: računi, potrdila o plačilu računov …) </w:t>
      </w:r>
      <w:r w:rsidRPr="003E1C6D">
        <w:rPr>
          <w:rFonts w:ascii="Calibri Light" w:eastAsia="Times New Roman" w:hAnsi="Calibri Light" w:cs="Calibri Light"/>
          <w:b/>
          <w:bCs/>
        </w:rPr>
        <w:t>deset (10) let od datuma dodelitve pomoči</w:t>
      </w:r>
      <w:r w:rsidRPr="003E1C6D">
        <w:rPr>
          <w:rFonts w:ascii="Calibri Light" w:eastAsia="Times New Roman" w:hAnsi="Calibri Light" w:cs="Calibri Light"/>
        </w:rPr>
        <w:t>. V tem času je kadarkoli možna kontrola s strani JSMGG in pristojnih državnih ali mednarodnih organov.</w:t>
      </w:r>
    </w:p>
    <w:p w14:paraId="58D1CF5A" w14:textId="77777777" w:rsidR="00665B6E" w:rsidRDefault="00665B6E" w:rsidP="00C12164">
      <w:pPr>
        <w:spacing w:after="60" w:line="240" w:lineRule="auto"/>
        <w:jc w:val="both"/>
      </w:pPr>
    </w:p>
    <w:sectPr w:rsidR="00665B6E" w:rsidSect="005D7E25">
      <w:footerReference w:type="default" r:id="rId8"/>
      <w:pgSz w:w="11920" w:h="16840"/>
      <w:pgMar w:top="1417" w:right="1417" w:bottom="1417" w:left="1417" w:header="680"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6181" w14:textId="77777777" w:rsidR="0000437D" w:rsidRDefault="0000437D">
      <w:pPr>
        <w:spacing w:after="0" w:line="240" w:lineRule="auto"/>
      </w:pPr>
      <w:r>
        <w:separator/>
      </w:r>
    </w:p>
  </w:endnote>
  <w:endnote w:type="continuationSeparator" w:id="0">
    <w:p w14:paraId="36163A1A" w14:textId="77777777" w:rsidR="0000437D" w:rsidRDefault="0000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62684"/>
      <w:docPartObj>
        <w:docPartGallery w:val="Page Numbers (Bottom of Page)"/>
        <w:docPartUnique/>
      </w:docPartObj>
    </w:sdtPr>
    <w:sdtEndPr>
      <w:rPr>
        <w:rFonts w:ascii="Calibri Light" w:hAnsi="Calibri Light" w:cs="Calibri Light"/>
        <w:sz w:val="16"/>
        <w:szCs w:val="16"/>
      </w:rPr>
    </w:sdtEndPr>
    <w:sdtContent>
      <w:p w14:paraId="6B80B697" w14:textId="77777777" w:rsidR="003E1C6D" w:rsidRPr="00BC3558" w:rsidRDefault="003E1C6D">
        <w:pPr>
          <w:pStyle w:val="Noga"/>
          <w:jc w:val="center"/>
          <w:rPr>
            <w:rFonts w:ascii="Calibri Light" w:hAnsi="Calibri Light" w:cs="Calibri Light"/>
            <w:sz w:val="16"/>
            <w:szCs w:val="16"/>
          </w:rPr>
        </w:pPr>
        <w:r w:rsidRPr="00BC3558">
          <w:rPr>
            <w:rFonts w:ascii="Calibri Light" w:hAnsi="Calibri Light" w:cs="Calibri Light"/>
            <w:sz w:val="16"/>
            <w:szCs w:val="16"/>
          </w:rPr>
          <w:fldChar w:fldCharType="begin"/>
        </w:r>
        <w:r w:rsidRPr="00BC3558">
          <w:rPr>
            <w:rFonts w:ascii="Calibri Light" w:hAnsi="Calibri Light" w:cs="Calibri Light"/>
            <w:sz w:val="16"/>
            <w:szCs w:val="16"/>
          </w:rPr>
          <w:instrText>PAGE   \* MERGEFORMAT</w:instrText>
        </w:r>
        <w:r w:rsidRPr="00BC3558">
          <w:rPr>
            <w:rFonts w:ascii="Calibri Light" w:hAnsi="Calibri Light" w:cs="Calibri Light"/>
            <w:sz w:val="16"/>
            <w:szCs w:val="16"/>
          </w:rPr>
          <w:fldChar w:fldCharType="separate"/>
        </w:r>
        <w:r>
          <w:rPr>
            <w:rFonts w:ascii="Calibri Light" w:hAnsi="Calibri Light" w:cs="Calibri Light"/>
            <w:noProof/>
            <w:sz w:val="16"/>
            <w:szCs w:val="16"/>
          </w:rPr>
          <w:t>3</w:t>
        </w:r>
        <w:r w:rsidRPr="00BC3558">
          <w:rPr>
            <w:rFonts w:ascii="Calibri Light" w:hAnsi="Calibri Light" w:cs="Calibri Light"/>
            <w:sz w:val="16"/>
            <w:szCs w:val="16"/>
          </w:rPr>
          <w:fldChar w:fldCharType="end"/>
        </w:r>
      </w:p>
    </w:sdtContent>
  </w:sdt>
  <w:p w14:paraId="43E9ADAD" w14:textId="77777777" w:rsidR="003E1C6D" w:rsidRDefault="003E1C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AC9A" w14:textId="77777777" w:rsidR="0000437D" w:rsidRDefault="0000437D">
      <w:pPr>
        <w:spacing w:after="0" w:line="240" w:lineRule="auto"/>
      </w:pPr>
      <w:r>
        <w:separator/>
      </w:r>
    </w:p>
  </w:footnote>
  <w:footnote w:type="continuationSeparator" w:id="0">
    <w:p w14:paraId="0DF90D6B" w14:textId="77777777" w:rsidR="0000437D" w:rsidRDefault="00004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E5D"/>
    <w:multiLevelType w:val="hybridMultilevel"/>
    <w:tmpl w:val="D8C8EE34"/>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306115"/>
    <w:multiLevelType w:val="hybridMultilevel"/>
    <w:tmpl w:val="FDD0CC40"/>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E167202"/>
    <w:multiLevelType w:val="hybridMultilevel"/>
    <w:tmpl w:val="108872E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0C61336"/>
    <w:multiLevelType w:val="hybridMultilevel"/>
    <w:tmpl w:val="1A48AE2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EE6591F"/>
    <w:multiLevelType w:val="hybridMultilevel"/>
    <w:tmpl w:val="65C22B6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68417D5"/>
    <w:multiLevelType w:val="hybridMultilevel"/>
    <w:tmpl w:val="E5C685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C6D2A3E"/>
    <w:multiLevelType w:val="hybridMultilevel"/>
    <w:tmpl w:val="E702D300"/>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0093F22"/>
    <w:multiLevelType w:val="hybridMultilevel"/>
    <w:tmpl w:val="4F60AAAE"/>
    <w:lvl w:ilvl="0" w:tplc="38FC97FE">
      <w:start w:val="1"/>
      <w:numFmt w:val="upperRoman"/>
      <w:pStyle w:val="Naslovivrazpisu"/>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0505322"/>
    <w:multiLevelType w:val="hybridMultilevel"/>
    <w:tmpl w:val="AC26B50E"/>
    <w:lvl w:ilvl="0" w:tplc="FEBAC42A">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5484499">
    <w:abstractNumId w:val="2"/>
  </w:num>
  <w:num w:numId="2" w16cid:durableId="619915414">
    <w:abstractNumId w:val="7"/>
  </w:num>
  <w:num w:numId="3" w16cid:durableId="426343062">
    <w:abstractNumId w:val="1"/>
  </w:num>
  <w:num w:numId="4" w16cid:durableId="313024096">
    <w:abstractNumId w:val="8"/>
  </w:num>
  <w:num w:numId="5" w16cid:durableId="1023361501">
    <w:abstractNumId w:val="0"/>
  </w:num>
  <w:num w:numId="6" w16cid:durableId="1464931805">
    <w:abstractNumId w:val="6"/>
  </w:num>
  <w:num w:numId="7" w16cid:durableId="864248372">
    <w:abstractNumId w:val="5"/>
  </w:num>
  <w:num w:numId="8" w16cid:durableId="528758432">
    <w:abstractNumId w:val="3"/>
  </w:num>
  <w:num w:numId="9" w16cid:durableId="1311979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6D"/>
    <w:rsid w:val="0000437D"/>
    <w:rsid w:val="00067A1D"/>
    <w:rsid w:val="00084408"/>
    <w:rsid w:val="000B35C8"/>
    <w:rsid w:val="001130E1"/>
    <w:rsid w:val="001A49A9"/>
    <w:rsid w:val="001C546B"/>
    <w:rsid w:val="001D5F07"/>
    <w:rsid w:val="001F7B0B"/>
    <w:rsid w:val="00246534"/>
    <w:rsid w:val="00257BB6"/>
    <w:rsid w:val="002B1D2C"/>
    <w:rsid w:val="002C623F"/>
    <w:rsid w:val="003721E7"/>
    <w:rsid w:val="003A1718"/>
    <w:rsid w:val="003B15E5"/>
    <w:rsid w:val="003B7D3C"/>
    <w:rsid w:val="003E1C6D"/>
    <w:rsid w:val="0041395D"/>
    <w:rsid w:val="00444B2A"/>
    <w:rsid w:val="00465CB8"/>
    <w:rsid w:val="00467687"/>
    <w:rsid w:val="004757B1"/>
    <w:rsid w:val="00485A61"/>
    <w:rsid w:val="004A619B"/>
    <w:rsid w:val="004B5F15"/>
    <w:rsid w:val="004D767E"/>
    <w:rsid w:val="00566766"/>
    <w:rsid w:val="00575943"/>
    <w:rsid w:val="005D7E25"/>
    <w:rsid w:val="00642416"/>
    <w:rsid w:val="00645D4B"/>
    <w:rsid w:val="00657E01"/>
    <w:rsid w:val="00662B64"/>
    <w:rsid w:val="0066584C"/>
    <w:rsid w:val="00665B6E"/>
    <w:rsid w:val="00696D00"/>
    <w:rsid w:val="0074259B"/>
    <w:rsid w:val="00771FEA"/>
    <w:rsid w:val="00783C32"/>
    <w:rsid w:val="007E2E6A"/>
    <w:rsid w:val="00834628"/>
    <w:rsid w:val="008446B9"/>
    <w:rsid w:val="008A0714"/>
    <w:rsid w:val="008D472B"/>
    <w:rsid w:val="00943039"/>
    <w:rsid w:val="00971782"/>
    <w:rsid w:val="009D01D9"/>
    <w:rsid w:val="009F3D84"/>
    <w:rsid w:val="00A0017C"/>
    <w:rsid w:val="00A20902"/>
    <w:rsid w:val="00A34FF1"/>
    <w:rsid w:val="00B47E35"/>
    <w:rsid w:val="00BB5BBA"/>
    <w:rsid w:val="00BC1991"/>
    <w:rsid w:val="00BC4F07"/>
    <w:rsid w:val="00BE27AC"/>
    <w:rsid w:val="00BF44CA"/>
    <w:rsid w:val="00C02A7E"/>
    <w:rsid w:val="00C12164"/>
    <w:rsid w:val="00C421F4"/>
    <w:rsid w:val="00C4258A"/>
    <w:rsid w:val="00C7775D"/>
    <w:rsid w:val="00C80440"/>
    <w:rsid w:val="00C927FE"/>
    <w:rsid w:val="00C97CF2"/>
    <w:rsid w:val="00CB40D5"/>
    <w:rsid w:val="00CD5B9B"/>
    <w:rsid w:val="00CF797F"/>
    <w:rsid w:val="00D202DB"/>
    <w:rsid w:val="00D84C3A"/>
    <w:rsid w:val="00D95D86"/>
    <w:rsid w:val="00DB10AA"/>
    <w:rsid w:val="00DC1209"/>
    <w:rsid w:val="00E43171"/>
    <w:rsid w:val="00E62A3E"/>
    <w:rsid w:val="00E66AFA"/>
    <w:rsid w:val="00ED0570"/>
    <w:rsid w:val="00FC41F5"/>
    <w:rsid w:val="00FF0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BC53"/>
  <w15:chartTrackingRefBased/>
  <w15:docId w15:val="{835F6C79-32E0-4A55-AA5F-09563C37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1C6D"/>
    <w:rPr>
      <w:rFonts w:eastAsiaTheme="minorEastAsia"/>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1C6D"/>
    <w:pPr>
      <w:ind w:left="720"/>
      <w:contextualSpacing/>
    </w:pPr>
  </w:style>
  <w:style w:type="paragraph" w:styleId="Telobesedila">
    <w:name w:val="Body Text"/>
    <w:basedOn w:val="Navaden"/>
    <w:link w:val="TelobesedilaZnak"/>
    <w:rsid w:val="003E1C6D"/>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3E1C6D"/>
    <w:rPr>
      <w:rFonts w:ascii="Times New Roman" w:eastAsia="Times New Roman" w:hAnsi="Times New Roman" w:cs="Times New Roman"/>
      <w:kern w:val="0"/>
      <w:sz w:val="24"/>
      <w:szCs w:val="20"/>
      <w:lang w:val="en-GB" w:eastAsia="sl-SI"/>
      <w14:ligatures w14:val="none"/>
    </w:rPr>
  </w:style>
  <w:style w:type="paragraph" w:styleId="Noga">
    <w:name w:val="footer"/>
    <w:basedOn w:val="Navaden"/>
    <w:link w:val="NogaZnak"/>
    <w:uiPriority w:val="99"/>
    <w:unhideWhenUsed/>
    <w:rsid w:val="003E1C6D"/>
    <w:pPr>
      <w:tabs>
        <w:tab w:val="center" w:pos="4536"/>
        <w:tab w:val="right" w:pos="9072"/>
      </w:tabs>
      <w:spacing w:after="0" w:line="240" w:lineRule="auto"/>
    </w:pPr>
  </w:style>
  <w:style w:type="character" w:customStyle="1" w:styleId="NogaZnak">
    <w:name w:val="Noga Znak"/>
    <w:basedOn w:val="Privzetapisavaodstavka"/>
    <w:link w:val="Noga"/>
    <w:uiPriority w:val="99"/>
    <w:rsid w:val="003E1C6D"/>
    <w:rPr>
      <w:rFonts w:eastAsiaTheme="minorEastAsia"/>
      <w:kern w:val="0"/>
      <w:lang w:eastAsia="sl-SI"/>
      <w14:ligatures w14:val="none"/>
    </w:rPr>
  </w:style>
  <w:style w:type="paragraph" w:customStyle="1" w:styleId="Naslovivrazpisu">
    <w:name w:val="Naslovi v razpisu"/>
    <w:basedOn w:val="Navaden"/>
    <w:link w:val="NaslovivrazpisuZnak"/>
    <w:qFormat/>
    <w:rsid w:val="003E1C6D"/>
    <w:pPr>
      <w:numPr>
        <w:numId w:val="2"/>
      </w:numPr>
      <w:spacing w:after="0" w:line="240" w:lineRule="auto"/>
      <w:jc w:val="both"/>
    </w:pPr>
    <w:rPr>
      <w:rFonts w:ascii="Calibri Light" w:eastAsia="Times New Roman" w:hAnsi="Calibri Light" w:cs="Arial"/>
      <w:b/>
      <w:szCs w:val="24"/>
    </w:rPr>
  </w:style>
  <w:style w:type="character" w:customStyle="1" w:styleId="NaslovivrazpisuZnak">
    <w:name w:val="Naslovi v razpisu Znak"/>
    <w:basedOn w:val="Privzetapisavaodstavka"/>
    <w:link w:val="Naslovivrazpisu"/>
    <w:rsid w:val="003E1C6D"/>
    <w:rPr>
      <w:rFonts w:ascii="Calibri Light" w:eastAsia="Times New Roman" w:hAnsi="Calibri Light" w:cs="Arial"/>
      <w:b/>
      <w:kern w:val="0"/>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E3DCDB-8E52-4462-8303-8DEE13B1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Podobnik</dc:creator>
  <cp:keywords/>
  <dc:description/>
  <cp:lastModifiedBy>Iris Podobnik</cp:lastModifiedBy>
  <cp:revision>61</cp:revision>
  <cp:lastPrinted>2025-04-18T09:15:00Z</cp:lastPrinted>
  <dcterms:created xsi:type="dcterms:W3CDTF">2024-04-23T07:37:00Z</dcterms:created>
  <dcterms:modified xsi:type="dcterms:W3CDTF">2025-06-03T07:44:00Z</dcterms:modified>
</cp:coreProperties>
</file>