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981B" w14:textId="1D7E29F3" w:rsidR="00597D68" w:rsidRPr="00597D68" w:rsidRDefault="00597D68" w:rsidP="00860198">
      <w:pPr>
        <w:jc w:val="center"/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POJASNILA K PRIJAVI NA RAZPIS NEPOSREDNIH DOLGOROČNIH POSOJIL</w:t>
      </w:r>
    </w:p>
    <w:p w14:paraId="4A38EE84" w14:textId="77777777" w:rsidR="00597D68" w:rsidRPr="00597D68" w:rsidRDefault="00597D68" w:rsidP="00597D68">
      <w:pPr>
        <w:jc w:val="both"/>
        <w:rPr>
          <w:rFonts w:cs="Arial"/>
          <w:szCs w:val="22"/>
        </w:rPr>
      </w:pPr>
    </w:p>
    <w:p w14:paraId="05232C54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Na razpis se lahko prijavijo upravičenci, ki izpolnjujejo splošne pogoje iz točke 2.1 in osnovne pogoje iz točke 2.3 razpisa ter izpolnjujejo tudi ostale razpisne pogoje.</w:t>
      </w:r>
    </w:p>
    <w:p w14:paraId="316834FC" w14:textId="77777777" w:rsidR="00597D68" w:rsidRPr="00597D68" w:rsidRDefault="00597D68" w:rsidP="0009713E">
      <w:pPr>
        <w:rPr>
          <w:rFonts w:cs="Arial"/>
          <w:szCs w:val="22"/>
        </w:rPr>
      </w:pPr>
    </w:p>
    <w:p w14:paraId="05C5704E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Upravičenci so:</w:t>
      </w:r>
    </w:p>
    <w:p w14:paraId="02722221" w14:textId="77777777" w:rsidR="00597D68" w:rsidRPr="00597D68" w:rsidRDefault="00597D68" w:rsidP="00B17BF7">
      <w:pPr>
        <w:numPr>
          <w:ilvl w:val="0"/>
          <w:numId w:val="6"/>
        </w:numPr>
        <w:rPr>
          <w:rFonts w:cs="Arial"/>
          <w:b/>
          <w:szCs w:val="22"/>
        </w:rPr>
      </w:pPr>
      <w:proofErr w:type="spellStart"/>
      <w:r w:rsidRPr="00597D68">
        <w:rPr>
          <w:rFonts w:cs="Arial"/>
          <w:b/>
          <w:szCs w:val="22"/>
        </w:rPr>
        <w:t>mikro</w:t>
      </w:r>
      <w:proofErr w:type="spellEnd"/>
      <w:r w:rsidRPr="00597D68">
        <w:rPr>
          <w:rFonts w:cs="Arial"/>
          <w:b/>
          <w:szCs w:val="22"/>
        </w:rPr>
        <w:t xml:space="preserve">, mala in srednja podjetja </w:t>
      </w:r>
      <w:r w:rsidRPr="00597D68">
        <w:rPr>
          <w:rFonts w:cs="Arial"/>
          <w:szCs w:val="22"/>
        </w:rPr>
        <w:t>(</w:t>
      </w:r>
      <w:r w:rsidRPr="00597D68">
        <w:rPr>
          <w:rFonts w:cs="Arial"/>
          <w:i/>
          <w:szCs w:val="22"/>
        </w:rPr>
        <w:t>gospodarska družba, samostojni podjetnik),</w:t>
      </w:r>
      <w:r w:rsidRPr="00597D68">
        <w:rPr>
          <w:rFonts w:cs="Arial"/>
          <w:b/>
          <w:i/>
          <w:szCs w:val="22"/>
        </w:rPr>
        <w:t xml:space="preserve"> ki imajo najmanj 1 zaposlenega in manj kot 250 zaposlenih </w:t>
      </w:r>
      <w:r w:rsidRPr="00597D68">
        <w:rPr>
          <w:rFonts w:cs="Arial"/>
          <w:b/>
          <w:szCs w:val="22"/>
        </w:rPr>
        <w:t>ter</w:t>
      </w:r>
    </w:p>
    <w:p w14:paraId="6F93EB88" w14:textId="77777777" w:rsidR="00597D68" w:rsidRPr="00597D68" w:rsidRDefault="00597D68" w:rsidP="00B17BF7">
      <w:pPr>
        <w:numPr>
          <w:ilvl w:val="0"/>
          <w:numId w:val="6"/>
        </w:numPr>
        <w:rPr>
          <w:rFonts w:cs="Arial"/>
          <w:szCs w:val="22"/>
        </w:rPr>
      </w:pPr>
      <w:r w:rsidRPr="00597D68">
        <w:rPr>
          <w:rFonts w:cs="Arial"/>
          <w:b/>
          <w:szCs w:val="22"/>
        </w:rPr>
        <w:t>letni promet</w:t>
      </w:r>
      <w:r w:rsidR="000E3D1D">
        <w:rPr>
          <w:rFonts w:cs="Arial"/>
          <w:b/>
          <w:szCs w:val="22"/>
        </w:rPr>
        <w:t xml:space="preserve"> manjši ali</w:t>
      </w:r>
      <w:r w:rsidRPr="00597D68">
        <w:rPr>
          <w:rFonts w:cs="Arial"/>
          <w:b/>
          <w:szCs w:val="22"/>
        </w:rPr>
        <w:t xml:space="preserve"> enak 50 milijonom EUR in/ali bilančno vsoto, ki ne presega 43 milijonov EUR.</w:t>
      </w:r>
    </w:p>
    <w:p w14:paraId="18BFAC4F" w14:textId="77777777" w:rsidR="00597D68" w:rsidRPr="00597D68" w:rsidRDefault="00597D68" w:rsidP="0009713E">
      <w:pPr>
        <w:rPr>
          <w:rFonts w:cs="Arial"/>
          <w:szCs w:val="22"/>
        </w:rPr>
      </w:pPr>
    </w:p>
    <w:p w14:paraId="0C420C79" w14:textId="7E26DA1C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Predmet razpisa </w:t>
      </w:r>
      <w:r w:rsidR="008E6E38">
        <w:rPr>
          <w:rFonts w:cs="Arial"/>
          <w:szCs w:val="22"/>
        </w:rPr>
        <w:t xml:space="preserve">za namene </w:t>
      </w:r>
      <w:r w:rsidR="008E6E38" w:rsidRPr="008E6E38">
        <w:rPr>
          <w:rFonts w:cs="Arial"/>
          <w:b/>
          <w:bCs/>
          <w:szCs w:val="22"/>
        </w:rPr>
        <w:t xml:space="preserve">investicij </w:t>
      </w:r>
      <w:r w:rsidRPr="00597D68">
        <w:rPr>
          <w:rFonts w:cs="Arial"/>
          <w:szCs w:val="22"/>
        </w:rPr>
        <w:t>je financiranje upravičenih stroškov za:</w:t>
      </w:r>
    </w:p>
    <w:p w14:paraId="5CE53328" w14:textId="77777777" w:rsidR="00597D68" w:rsidRPr="00597D68" w:rsidRDefault="00597D68" w:rsidP="00B17BF7">
      <w:pPr>
        <w:numPr>
          <w:ilvl w:val="0"/>
          <w:numId w:val="7"/>
        </w:numPr>
        <w:rPr>
          <w:rFonts w:cs="Arial"/>
          <w:i/>
          <w:szCs w:val="22"/>
        </w:rPr>
      </w:pPr>
      <w:r w:rsidRPr="00597D68">
        <w:rPr>
          <w:rFonts w:cs="Arial"/>
          <w:szCs w:val="22"/>
        </w:rPr>
        <w:t>materialne investicije (osnovna sredstva); stroški za nakup zemljišča se priznajo največ do 10 % vseh upravičenih stroškov ter izključno v povezavi z gradnjo poslovnega objekta oz. komunalnim opremljanjem zemljišča za namen gradnje poslovnega objekta;</w:t>
      </w:r>
    </w:p>
    <w:p w14:paraId="5FE85E05" w14:textId="77777777" w:rsidR="008B25E7" w:rsidRPr="00860198" w:rsidRDefault="00597D68" w:rsidP="00B17BF7">
      <w:pPr>
        <w:numPr>
          <w:ilvl w:val="0"/>
          <w:numId w:val="7"/>
        </w:numPr>
        <w:rPr>
          <w:rFonts w:cs="Arial"/>
          <w:i/>
          <w:szCs w:val="22"/>
        </w:rPr>
      </w:pPr>
      <w:r w:rsidRPr="00597D68">
        <w:rPr>
          <w:rFonts w:cs="Arial"/>
          <w:szCs w:val="22"/>
        </w:rPr>
        <w:t>nematerialne investicije (npr. patenti, licence, know-how …)</w:t>
      </w:r>
      <w:r w:rsidR="008B25E7">
        <w:rPr>
          <w:rFonts w:cs="Arial"/>
          <w:szCs w:val="22"/>
        </w:rPr>
        <w:t>;</w:t>
      </w:r>
    </w:p>
    <w:p w14:paraId="706BD382" w14:textId="4EE955AB" w:rsidR="008B25E7" w:rsidRPr="00860198" w:rsidRDefault="008B25E7" w:rsidP="00B17BF7">
      <w:pPr>
        <w:numPr>
          <w:ilvl w:val="0"/>
          <w:numId w:val="7"/>
        </w:numPr>
        <w:rPr>
          <w:rFonts w:cs="Calibri Light"/>
          <w:szCs w:val="22"/>
        </w:rPr>
      </w:pPr>
      <w:r w:rsidRPr="00860198">
        <w:rPr>
          <w:rFonts w:cs="Calibri Light"/>
          <w:szCs w:val="22"/>
        </w:rPr>
        <w:t xml:space="preserve">obratna sredstva </w:t>
      </w:r>
      <w:r w:rsidR="00860198" w:rsidRPr="00860198">
        <w:rPr>
          <w:rFonts w:cs="Calibri Light"/>
          <w:szCs w:val="22"/>
        </w:rPr>
        <w:t xml:space="preserve">izključno </w:t>
      </w:r>
      <w:r w:rsidRPr="00860198">
        <w:rPr>
          <w:rFonts w:cs="Calibri Light"/>
          <w:szCs w:val="22"/>
        </w:rPr>
        <w:t xml:space="preserve">v povezavi z investicijo – </w:t>
      </w:r>
      <w:r w:rsidR="00536B74">
        <w:rPr>
          <w:rFonts w:cs="Calibri Light"/>
          <w:szCs w:val="22"/>
        </w:rPr>
        <w:t>največ</w:t>
      </w:r>
      <w:r w:rsidRPr="00860198">
        <w:rPr>
          <w:rFonts w:cs="Calibri Light"/>
          <w:szCs w:val="22"/>
        </w:rPr>
        <w:t xml:space="preserve"> 15 % </w:t>
      </w:r>
      <w:r w:rsidR="00B80779">
        <w:rPr>
          <w:rFonts w:cs="Calibri Light"/>
          <w:szCs w:val="22"/>
        </w:rPr>
        <w:t>upravičenih stroškov.</w:t>
      </w:r>
    </w:p>
    <w:p w14:paraId="739E1F6E" w14:textId="77777777" w:rsidR="00597D68" w:rsidRPr="00860198" w:rsidRDefault="00597D68" w:rsidP="0009713E">
      <w:pPr>
        <w:ind w:left="720"/>
        <w:rPr>
          <w:rFonts w:cs="Arial"/>
          <w:i/>
          <w:szCs w:val="22"/>
        </w:rPr>
      </w:pPr>
    </w:p>
    <w:p w14:paraId="777D1F8F" w14:textId="77777777" w:rsidR="00ED7908" w:rsidRPr="00860198" w:rsidRDefault="00F50A27" w:rsidP="0009713E">
      <w:r w:rsidRPr="00860198">
        <w:rPr>
          <w:rFonts w:cs="Calibri Light"/>
          <w:b/>
          <w:szCs w:val="22"/>
        </w:rPr>
        <w:t>Nakup osebnega vozila ni upravičen strošek</w:t>
      </w:r>
      <w:r w:rsidRPr="00860198">
        <w:rPr>
          <w:rFonts w:cs="Calibri Light"/>
          <w:szCs w:val="22"/>
        </w:rPr>
        <w:t>, razen v primeru, ko podjetje z osebnim vozilom opravlja gospodarsko dejavnost in mu vozilo nadomešča pomemben del poslovnega prostora (avtošola, taksi služba …).</w:t>
      </w:r>
    </w:p>
    <w:p w14:paraId="16309967" w14:textId="77777777" w:rsidR="006823AD" w:rsidRPr="0009713E" w:rsidRDefault="006823AD" w:rsidP="0009713E">
      <w:pPr>
        <w:rPr>
          <w:rFonts w:cs="Calibri Light"/>
          <w:szCs w:val="22"/>
        </w:rPr>
      </w:pPr>
    </w:p>
    <w:p w14:paraId="35837ADE" w14:textId="08718082" w:rsidR="008E6E38" w:rsidRPr="001F7EB2" w:rsidRDefault="008E6E38" w:rsidP="0009713E">
      <w:pPr>
        <w:rPr>
          <w:rFonts w:cs="Arial"/>
          <w:szCs w:val="22"/>
        </w:rPr>
      </w:pPr>
      <w:r w:rsidRPr="001F7EB2">
        <w:rPr>
          <w:rFonts w:cs="Arial"/>
          <w:szCs w:val="22"/>
        </w:rPr>
        <w:t xml:space="preserve">Predmet razpisa </w:t>
      </w:r>
      <w:r>
        <w:rPr>
          <w:rFonts w:cs="Arial"/>
          <w:szCs w:val="22"/>
        </w:rPr>
        <w:t xml:space="preserve">za namen </w:t>
      </w:r>
      <w:r w:rsidRPr="008E6E38">
        <w:rPr>
          <w:rFonts w:cs="Arial"/>
          <w:b/>
          <w:bCs/>
          <w:szCs w:val="22"/>
        </w:rPr>
        <w:t>obratnih sredstev</w:t>
      </w:r>
      <w:r>
        <w:rPr>
          <w:rFonts w:cs="Arial"/>
          <w:szCs w:val="22"/>
        </w:rPr>
        <w:t xml:space="preserve"> </w:t>
      </w:r>
      <w:r w:rsidRPr="001F7EB2">
        <w:rPr>
          <w:rFonts w:cs="Arial"/>
          <w:szCs w:val="22"/>
        </w:rPr>
        <w:t>je</w:t>
      </w:r>
      <w:r>
        <w:rPr>
          <w:rFonts w:cs="Arial"/>
          <w:szCs w:val="22"/>
        </w:rPr>
        <w:t xml:space="preserve"> </w:t>
      </w:r>
      <w:r w:rsidRPr="001F7EB2">
        <w:rPr>
          <w:rFonts w:cs="Arial"/>
          <w:szCs w:val="22"/>
        </w:rPr>
        <w:t>financiranje upravičenih stroškov za:</w:t>
      </w:r>
    </w:p>
    <w:p w14:paraId="100D561E" w14:textId="640EEB89" w:rsidR="008E6E38" w:rsidRPr="00FE6798" w:rsidRDefault="000C7366" w:rsidP="00B17BF7">
      <w:pPr>
        <w:numPr>
          <w:ilvl w:val="0"/>
          <w:numId w:val="5"/>
        </w:numPr>
        <w:rPr>
          <w:rFonts w:cs="Arial"/>
          <w:bCs/>
          <w:szCs w:val="22"/>
        </w:rPr>
      </w:pPr>
      <w:r w:rsidRPr="00FE6798">
        <w:rPr>
          <w:rFonts w:cs="Arial"/>
          <w:bCs/>
          <w:szCs w:val="22"/>
        </w:rPr>
        <w:t>n</w:t>
      </w:r>
      <w:r w:rsidR="008E6E38" w:rsidRPr="00FE6798">
        <w:rPr>
          <w:rFonts w:cs="Arial"/>
          <w:bCs/>
          <w:szCs w:val="22"/>
        </w:rPr>
        <w:t>akup storitev</w:t>
      </w:r>
      <w:r w:rsidRPr="00FE6798">
        <w:rPr>
          <w:rFonts w:cs="Arial"/>
          <w:bCs/>
          <w:szCs w:val="22"/>
        </w:rPr>
        <w:t>;</w:t>
      </w:r>
    </w:p>
    <w:p w14:paraId="6AAD6A9A" w14:textId="558C1390" w:rsidR="008E6E38" w:rsidRPr="00FE6798" w:rsidRDefault="000C7366" w:rsidP="00B17BF7">
      <w:pPr>
        <w:numPr>
          <w:ilvl w:val="0"/>
          <w:numId w:val="5"/>
        </w:numPr>
        <w:rPr>
          <w:rFonts w:cs="Arial"/>
          <w:bCs/>
          <w:szCs w:val="22"/>
        </w:rPr>
      </w:pPr>
      <w:r w:rsidRPr="00FE6798">
        <w:rPr>
          <w:rFonts w:cs="Arial"/>
          <w:bCs/>
          <w:szCs w:val="22"/>
        </w:rPr>
        <w:t>n</w:t>
      </w:r>
      <w:r w:rsidR="008E6E38" w:rsidRPr="00FE6798">
        <w:rPr>
          <w:rFonts w:cs="Arial"/>
          <w:bCs/>
          <w:szCs w:val="22"/>
        </w:rPr>
        <w:t>akup materiala in blaga</w:t>
      </w:r>
      <w:r w:rsidRPr="00FE6798">
        <w:rPr>
          <w:rFonts w:cs="Arial"/>
          <w:bCs/>
          <w:szCs w:val="22"/>
        </w:rPr>
        <w:t>;</w:t>
      </w:r>
      <w:r w:rsidR="008E6E38" w:rsidRPr="00FE6798">
        <w:rPr>
          <w:rFonts w:cs="Arial"/>
          <w:bCs/>
          <w:szCs w:val="22"/>
        </w:rPr>
        <w:t xml:space="preserve"> </w:t>
      </w:r>
    </w:p>
    <w:p w14:paraId="19DF8E82" w14:textId="57576EE8" w:rsidR="008E6E38" w:rsidRPr="00FE6798" w:rsidRDefault="000C7366" w:rsidP="00B17BF7">
      <w:pPr>
        <w:numPr>
          <w:ilvl w:val="0"/>
          <w:numId w:val="5"/>
        </w:numPr>
        <w:shd w:val="clear" w:color="auto" w:fill="FFFFFF" w:themeFill="background1"/>
        <w:rPr>
          <w:rFonts w:cs="Arial"/>
          <w:bCs/>
          <w:szCs w:val="22"/>
        </w:rPr>
      </w:pPr>
      <w:r w:rsidRPr="00FE6798">
        <w:rPr>
          <w:rFonts w:cs="Arial"/>
          <w:bCs/>
          <w:szCs w:val="22"/>
        </w:rPr>
        <w:t>n</w:t>
      </w:r>
      <w:r w:rsidR="008E6E38" w:rsidRPr="00FE6798">
        <w:rPr>
          <w:rFonts w:cs="Arial"/>
          <w:bCs/>
          <w:szCs w:val="22"/>
        </w:rPr>
        <w:t>ajemnine poslovnih prostorov in opreme</w:t>
      </w:r>
      <w:r w:rsidRPr="00FE6798">
        <w:rPr>
          <w:rFonts w:cs="Arial"/>
          <w:bCs/>
          <w:szCs w:val="22"/>
        </w:rPr>
        <w:t>;</w:t>
      </w:r>
    </w:p>
    <w:p w14:paraId="306ACEAB" w14:textId="5D7526ED" w:rsidR="008E6E38" w:rsidRPr="00F80350" w:rsidRDefault="000C7366" w:rsidP="00B17BF7">
      <w:pPr>
        <w:numPr>
          <w:ilvl w:val="0"/>
          <w:numId w:val="5"/>
        </w:numPr>
      </w:pPr>
      <w:r w:rsidRPr="00FE6798">
        <w:rPr>
          <w:rFonts w:cs="Arial"/>
          <w:bCs/>
          <w:szCs w:val="22"/>
        </w:rPr>
        <w:t>s</w:t>
      </w:r>
      <w:r w:rsidR="008E6E38" w:rsidRPr="00FE6798">
        <w:rPr>
          <w:rFonts w:cs="Arial"/>
          <w:bCs/>
          <w:szCs w:val="22"/>
        </w:rPr>
        <w:t>troški plač</w:t>
      </w:r>
      <w:r w:rsidR="008E6E38">
        <w:rPr>
          <w:rFonts w:cs="Arial"/>
          <w:szCs w:val="22"/>
        </w:rPr>
        <w:t xml:space="preserve"> (bruto </w:t>
      </w:r>
      <w:proofErr w:type="spellStart"/>
      <w:r w:rsidR="008E6E38">
        <w:rPr>
          <w:rFonts w:cs="Arial"/>
          <w:szCs w:val="22"/>
        </w:rPr>
        <w:t>bruto</w:t>
      </w:r>
      <w:proofErr w:type="spellEnd"/>
      <w:r w:rsidR="008E6E38">
        <w:rPr>
          <w:rFonts w:cs="Arial"/>
          <w:szCs w:val="22"/>
        </w:rPr>
        <w:t xml:space="preserve"> plača, regres, nadomestilo za prehrano in prihod na delo) -  v deležu, ki ni predmet kakršnega koli nadomestila.</w:t>
      </w:r>
    </w:p>
    <w:p w14:paraId="53B5136C" w14:textId="77777777" w:rsidR="008E6E38" w:rsidRPr="0009713E" w:rsidRDefault="008E6E38" w:rsidP="0009713E">
      <w:pPr>
        <w:rPr>
          <w:rFonts w:cs="Calibri Light"/>
          <w:szCs w:val="22"/>
        </w:rPr>
      </w:pPr>
    </w:p>
    <w:p w14:paraId="6179BFFC" w14:textId="77777777" w:rsidR="00597D68" w:rsidRDefault="00510681" w:rsidP="0009713E">
      <w:pPr>
        <w:rPr>
          <w:rFonts w:cs="Arial"/>
          <w:b/>
          <w:szCs w:val="22"/>
        </w:rPr>
      </w:pPr>
      <w:r w:rsidRPr="00510681">
        <w:rPr>
          <w:rFonts w:cs="Arial"/>
          <w:b/>
          <w:szCs w:val="22"/>
        </w:rPr>
        <w:t>DDV je upravičen strošek</w:t>
      </w:r>
      <w:r>
        <w:rPr>
          <w:rFonts w:cs="Arial"/>
          <w:b/>
          <w:szCs w:val="22"/>
        </w:rPr>
        <w:t xml:space="preserve">. </w:t>
      </w:r>
    </w:p>
    <w:p w14:paraId="7ED01211" w14:textId="77777777" w:rsidR="00641EDC" w:rsidRDefault="00641EDC" w:rsidP="0009713E">
      <w:pPr>
        <w:rPr>
          <w:rFonts w:cs="Arial"/>
          <w:b/>
          <w:szCs w:val="22"/>
        </w:rPr>
      </w:pPr>
    </w:p>
    <w:p w14:paraId="60AB6F81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6AB09669" w14:textId="77777777" w:rsidR="008E6E38" w:rsidRPr="008E6E38" w:rsidRDefault="00597D68" w:rsidP="00B17BF7">
      <w:pPr>
        <w:numPr>
          <w:ilvl w:val="0"/>
          <w:numId w:val="4"/>
        </w:numPr>
        <w:rPr>
          <w:rFonts w:cs="Arial"/>
          <w:szCs w:val="22"/>
        </w:rPr>
      </w:pPr>
      <w:r w:rsidRPr="00597D68">
        <w:rPr>
          <w:rFonts w:cs="Arial"/>
          <w:b/>
          <w:szCs w:val="22"/>
        </w:rPr>
        <w:t xml:space="preserve">PRIJAVNI OBRAZEC </w:t>
      </w:r>
    </w:p>
    <w:p w14:paraId="086452B4" w14:textId="77777777" w:rsidR="008E6E38" w:rsidRDefault="008E6E38" w:rsidP="0009713E">
      <w:pPr>
        <w:rPr>
          <w:rFonts w:cs="Arial"/>
          <w:b/>
          <w:szCs w:val="22"/>
        </w:rPr>
      </w:pPr>
    </w:p>
    <w:p w14:paraId="2CA128EC" w14:textId="1D5CB3A4" w:rsidR="008E6E38" w:rsidRPr="008E6E38" w:rsidRDefault="008E6E38" w:rsidP="00B17BF7">
      <w:pPr>
        <w:pStyle w:val="Odstavekseznama"/>
        <w:numPr>
          <w:ilvl w:val="0"/>
          <w:numId w:val="8"/>
        </w:numPr>
        <w:rPr>
          <w:rFonts w:cs="Arial"/>
          <w:b/>
          <w:bCs/>
          <w:szCs w:val="22"/>
        </w:rPr>
      </w:pPr>
      <w:r w:rsidRPr="008E6E38">
        <w:rPr>
          <w:rFonts w:cs="Arial"/>
          <w:b/>
          <w:bCs/>
          <w:szCs w:val="22"/>
        </w:rPr>
        <w:t>Investicijska posojila</w:t>
      </w:r>
    </w:p>
    <w:p w14:paraId="4FCA51DF" w14:textId="77777777" w:rsidR="008E6E38" w:rsidRPr="00597D68" w:rsidRDefault="008E6E38" w:rsidP="0009713E">
      <w:pPr>
        <w:rPr>
          <w:rFonts w:cs="Arial"/>
          <w:szCs w:val="22"/>
        </w:rPr>
      </w:pPr>
    </w:p>
    <w:p w14:paraId="32C8E1E3" w14:textId="0C2EC4EB" w:rsidR="00597D68" w:rsidRPr="00597D68" w:rsidRDefault="008E6E38" w:rsidP="0009713E">
      <w:pPr>
        <w:rPr>
          <w:rFonts w:cs="Arial"/>
          <w:szCs w:val="22"/>
        </w:rPr>
      </w:pPr>
      <w:r>
        <w:rPr>
          <w:rFonts w:cs="Arial"/>
          <w:szCs w:val="22"/>
        </w:rPr>
        <w:t xml:space="preserve">Prijavitelji, ki želijo pridobiti posojilo za namen investicij, </w:t>
      </w:r>
      <w:r w:rsidR="00597D68" w:rsidRPr="00597D68">
        <w:rPr>
          <w:rFonts w:cs="Arial"/>
          <w:szCs w:val="22"/>
        </w:rPr>
        <w:t>izpolnijo in oddajo prijavni obrazec</w:t>
      </w:r>
      <w:r>
        <w:rPr>
          <w:rFonts w:cs="Arial"/>
          <w:szCs w:val="22"/>
        </w:rPr>
        <w:t xml:space="preserve"> </w:t>
      </w:r>
      <w:r w:rsidRPr="000C7366">
        <w:rPr>
          <w:rFonts w:cs="Arial"/>
          <w:b/>
          <w:bCs/>
          <w:szCs w:val="22"/>
        </w:rPr>
        <w:t>OBR. 1-INV</w:t>
      </w:r>
      <w:r w:rsidR="00597D68" w:rsidRPr="00597D68">
        <w:rPr>
          <w:rFonts w:cs="Arial"/>
          <w:szCs w:val="22"/>
        </w:rPr>
        <w:t xml:space="preserve">. </w:t>
      </w:r>
    </w:p>
    <w:p w14:paraId="5F8E959C" w14:textId="77777777" w:rsidR="00597D68" w:rsidRDefault="00597D68" w:rsidP="0009713E">
      <w:pPr>
        <w:rPr>
          <w:rFonts w:cs="Arial"/>
          <w:szCs w:val="22"/>
        </w:rPr>
      </w:pPr>
    </w:p>
    <w:p w14:paraId="6D406B34" w14:textId="5921573B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Prijavitelji, ki prijavljajo investicijo </w:t>
      </w:r>
      <w:r w:rsidR="00DE173F">
        <w:rPr>
          <w:rFonts w:cs="Arial"/>
          <w:szCs w:val="22"/>
        </w:rPr>
        <w:t xml:space="preserve">v višini </w:t>
      </w:r>
      <w:r w:rsidRPr="00597D68">
        <w:rPr>
          <w:rFonts w:cs="Arial"/>
          <w:szCs w:val="22"/>
        </w:rPr>
        <w:t>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</w:t>
      </w:r>
      <w:r w:rsidR="00DE173F">
        <w:rPr>
          <w:rFonts w:cs="Arial"/>
          <w:szCs w:val="22"/>
        </w:rPr>
        <w:t xml:space="preserve"> ali več</w:t>
      </w:r>
      <w:r w:rsidR="00F2521B">
        <w:rPr>
          <w:rFonts w:cs="Arial"/>
          <w:szCs w:val="22"/>
        </w:rPr>
        <w:t xml:space="preserve"> </w:t>
      </w:r>
      <w:r w:rsidR="00B80779">
        <w:rPr>
          <w:rFonts w:cs="Arial"/>
          <w:szCs w:val="22"/>
        </w:rPr>
        <w:t>izpolnijo tudi prilogo k prijavnemu obrazcu.</w:t>
      </w:r>
    </w:p>
    <w:p w14:paraId="5B5D9137" w14:textId="3114BF91" w:rsidR="00597D68" w:rsidRPr="00597D68" w:rsidRDefault="00597D68" w:rsidP="0009713E">
      <w:p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(</w:t>
      </w:r>
      <w:r w:rsidRPr="00597D68">
        <w:rPr>
          <w:rFonts w:cs="Arial"/>
          <w:i/>
          <w:szCs w:val="22"/>
          <w:u w:val="single"/>
        </w:rPr>
        <w:t>P</w:t>
      </w:r>
      <w:r w:rsidR="00B80779">
        <w:rPr>
          <w:rFonts w:cs="Arial"/>
          <w:i/>
          <w:szCs w:val="22"/>
          <w:u w:val="single"/>
        </w:rPr>
        <w:t>rilogo k prijavnemu obrazcu je</w:t>
      </w:r>
      <w:r w:rsidRPr="00597D68">
        <w:rPr>
          <w:rFonts w:cs="Arial"/>
          <w:i/>
          <w:szCs w:val="22"/>
          <w:u w:val="single"/>
        </w:rPr>
        <w:t xml:space="preserve"> potrebno priložiti glede na planirano vrednost investicije</w:t>
      </w:r>
      <w:r w:rsidRPr="00597D68">
        <w:rPr>
          <w:rFonts w:cs="Arial"/>
          <w:i/>
          <w:szCs w:val="22"/>
        </w:rPr>
        <w:t xml:space="preserve"> oz. upravičene stroške in ne glede na vrednost zaprošenega posojila!)</w:t>
      </w:r>
    </w:p>
    <w:p w14:paraId="158C5DE4" w14:textId="77777777" w:rsidR="00597D68" w:rsidRPr="00597D68" w:rsidRDefault="00597D68" w:rsidP="0009713E">
      <w:pPr>
        <w:rPr>
          <w:rFonts w:cs="Arial"/>
          <w:b/>
          <w:i/>
          <w:szCs w:val="22"/>
        </w:rPr>
      </w:pPr>
      <w:r w:rsidRPr="00597D68">
        <w:rPr>
          <w:rFonts w:cs="Arial"/>
          <w:b/>
          <w:i/>
          <w:szCs w:val="22"/>
        </w:rPr>
        <w:t xml:space="preserve">Primer </w:t>
      </w:r>
      <w:r w:rsidR="00D9268E">
        <w:rPr>
          <w:rFonts w:cs="Arial"/>
          <w:b/>
          <w:i/>
          <w:szCs w:val="22"/>
        </w:rPr>
        <w:t>a</w:t>
      </w:r>
      <w:r w:rsidRPr="00597D68">
        <w:rPr>
          <w:rFonts w:cs="Arial"/>
          <w:b/>
          <w:i/>
          <w:szCs w:val="22"/>
        </w:rPr>
        <w:t>):</w:t>
      </w:r>
    </w:p>
    <w:p w14:paraId="44FAB4A4" w14:textId="77777777" w:rsidR="00597D68" w:rsidRPr="00597D68" w:rsidRDefault="00597D68" w:rsidP="00B17BF7">
      <w:pPr>
        <w:numPr>
          <w:ilvl w:val="0"/>
          <w:numId w:val="1"/>
        </w:num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vrednost nakupa poslovnega prostora je 150.000 EUR (vrednost investicije),</w:t>
      </w:r>
      <w:r w:rsidR="00F87261">
        <w:rPr>
          <w:rFonts w:cs="Arial"/>
          <w:i/>
          <w:szCs w:val="22"/>
        </w:rPr>
        <w:t xml:space="preserve"> </w:t>
      </w:r>
    </w:p>
    <w:p w14:paraId="60F0D5FC" w14:textId="77777777" w:rsidR="00597D68" w:rsidRPr="00597D68" w:rsidRDefault="00597D68" w:rsidP="00B17BF7">
      <w:pPr>
        <w:numPr>
          <w:ilvl w:val="0"/>
          <w:numId w:val="1"/>
        </w:num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zaprošeni znesek posojila je 100.000 EUR.</w:t>
      </w:r>
    </w:p>
    <w:p w14:paraId="124E1FA8" w14:textId="3071066B" w:rsid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Ker je vrednost investicije višja od 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EUR, se izpolni </w:t>
      </w:r>
      <w:r w:rsidR="00536B74">
        <w:rPr>
          <w:rFonts w:cs="Arial"/>
          <w:szCs w:val="22"/>
        </w:rPr>
        <w:t>tudi</w:t>
      </w:r>
      <w:r w:rsidRPr="00597D68">
        <w:rPr>
          <w:rFonts w:cs="Arial"/>
          <w:szCs w:val="22"/>
        </w:rPr>
        <w:t xml:space="preserve"> </w:t>
      </w:r>
      <w:r w:rsidR="002030D3">
        <w:rPr>
          <w:rFonts w:cs="Arial"/>
          <w:szCs w:val="22"/>
        </w:rPr>
        <w:t>priloga k prijavnemu obrazcu.</w:t>
      </w:r>
    </w:p>
    <w:p w14:paraId="46DD070F" w14:textId="0BC578BE" w:rsidR="00597D68" w:rsidRPr="00510681" w:rsidRDefault="00597D68" w:rsidP="0009713E">
      <w:pPr>
        <w:rPr>
          <w:rFonts w:cs="Arial"/>
          <w:szCs w:val="22"/>
        </w:rPr>
      </w:pPr>
      <w:r w:rsidRPr="00597D68">
        <w:rPr>
          <w:rFonts w:cs="Arial"/>
          <w:b/>
          <w:i/>
          <w:szCs w:val="22"/>
        </w:rPr>
        <w:t xml:space="preserve">Primer </w:t>
      </w:r>
      <w:r w:rsidR="00D9268E">
        <w:rPr>
          <w:rFonts w:cs="Arial"/>
          <w:b/>
          <w:i/>
          <w:szCs w:val="22"/>
        </w:rPr>
        <w:t>b</w:t>
      </w:r>
      <w:r w:rsidRPr="00597D68">
        <w:rPr>
          <w:rFonts w:cs="Arial"/>
          <w:b/>
          <w:i/>
          <w:szCs w:val="22"/>
        </w:rPr>
        <w:t>):</w:t>
      </w:r>
    </w:p>
    <w:p w14:paraId="2864A590" w14:textId="77777777" w:rsidR="00597D68" w:rsidRPr="00597D68" w:rsidRDefault="00597D68" w:rsidP="00B17BF7">
      <w:pPr>
        <w:numPr>
          <w:ilvl w:val="0"/>
          <w:numId w:val="2"/>
        </w:num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vrednost gradnje poslovnega objekta je 200.000 EUR (vrednost investicije),</w:t>
      </w:r>
    </w:p>
    <w:p w14:paraId="38305A5B" w14:textId="77777777" w:rsidR="00597D68" w:rsidRPr="00597D68" w:rsidRDefault="00597D68" w:rsidP="00B17BF7">
      <w:pPr>
        <w:numPr>
          <w:ilvl w:val="0"/>
          <w:numId w:val="2"/>
        </w:num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zaprošeni znesek posojila je 20.000 EUR.</w:t>
      </w:r>
    </w:p>
    <w:p w14:paraId="3207351E" w14:textId="7DD83ABE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lastRenderedPageBreak/>
        <w:t>Ker je vrednost investicije višja od 50.00</w:t>
      </w:r>
      <w:r w:rsidR="00DE173F">
        <w:rPr>
          <w:rFonts w:cs="Arial"/>
          <w:szCs w:val="22"/>
        </w:rPr>
        <w:t>1</w:t>
      </w:r>
      <w:r w:rsidRPr="00597D68">
        <w:rPr>
          <w:rFonts w:cs="Arial"/>
          <w:szCs w:val="22"/>
        </w:rPr>
        <w:t xml:space="preserve"> EUR, se ne glede na višino zaprošenih sredstev izpolni </w:t>
      </w:r>
      <w:r w:rsidR="00536B74">
        <w:rPr>
          <w:rFonts w:cs="Arial"/>
          <w:szCs w:val="22"/>
        </w:rPr>
        <w:t>tudi</w:t>
      </w:r>
      <w:r w:rsidRPr="00597D68">
        <w:rPr>
          <w:rFonts w:cs="Arial"/>
          <w:szCs w:val="22"/>
        </w:rPr>
        <w:t xml:space="preserve"> </w:t>
      </w:r>
      <w:r w:rsidR="002030D3">
        <w:rPr>
          <w:rFonts w:cs="Arial"/>
          <w:szCs w:val="22"/>
        </w:rPr>
        <w:t>priloga k prijavnemu obrazcu.</w:t>
      </w:r>
    </w:p>
    <w:p w14:paraId="27868263" w14:textId="77777777" w:rsidR="00597D68" w:rsidRPr="00597D68" w:rsidRDefault="00597D68" w:rsidP="0009713E">
      <w:pPr>
        <w:rPr>
          <w:rFonts w:cs="Arial"/>
          <w:szCs w:val="22"/>
        </w:rPr>
      </w:pPr>
    </w:p>
    <w:p w14:paraId="0B80C1F5" w14:textId="7A65D43E" w:rsidR="00597D68" w:rsidRDefault="008E6E38" w:rsidP="00B17BF7">
      <w:pPr>
        <w:pStyle w:val="Odstavekseznama"/>
        <w:numPr>
          <w:ilvl w:val="0"/>
          <w:numId w:val="8"/>
        </w:numPr>
        <w:rPr>
          <w:rFonts w:cs="Arial"/>
          <w:b/>
          <w:bCs/>
          <w:szCs w:val="22"/>
        </w:rPr>
      </w:pPr>
      <w:r w:rsidRPr="008E6E38">
        <w:rPr>
          <w:rFonts w:cs="Arial"/>
          <w:b/>
          <w:bCs/>
          <w:szCs w:val="22"/>
        </w:rPr>
        <w:t>Posojila za obratna sredstva</w:t>
      </w:r>
    </w:p>
    <w:p w14:paraId="3E09CEF6" w14:textId="77777777" w:rsidR="000C7366" w:rsidRPr="008E6E38" w:rsidRDefault="000C7366" w:rsidP="0009713E">
      <w:pPr>
        <w:pStyle w:val="Odstavekseznama"/>
        <w:rPr>
          <w:rFonts w:cs="Arial"/>
          <w:b/>
          <w:bCs/>
          <w:szCs w:val="22"/>
        </w:rPr>
      </w:pPr>
    </w:p>
    <w:p w14:paraId="6ABCAC53" w14:textId="1955942D" w:rsidR="008E6E38" w:rsidRDefault="008E6E38" w:rsidP="0009713E">
      <w:pPr>
        <w:rPr>
          <w:rFonts w:cs="Arial"/>
          <w:szCs w:val="22"/>
        </w:rPr>
      </w:pPr>
      <w:r>
        <w:rPr>
          <w:rFonts w:cs="Arial"/>
          <w:szCs w:val="22"/>
        </w:rPr>
        <w:t xml:space="preserve">Prijavitelji, ki želijo pridobiti posojilo za pokrivanje potreb po obratnih sredstvih, </w:t>
      </w:r>
      <w:r w:rsidRPr="00597D68">
        <w:rPr>
          <w:rFonts w:cs="Arial"/>
          <w:szCs w:val="22"/>
        </w:rPr>
        <w:t>izpolnijo in oddajo prijavni obrazec</w:t>
      </w:r>
      <w:r>
        <w:rPr>
          <w:rFonts w:cs="Arial"/>
          <w:szCs w:val="22"/>
        </w:rPr>
        <w:t xml:space="preserve"> </w:t>
      </w:r>
      <w:r w:rsidRPr="000C7366">
        <w:rPr>
          <w:rFonts w:cs="Arial"/>
          <w:b/>
          <w:bCs/>
          <w:szCs w:val="22"/>
        </w:rPr>
        <w:t>OBR. 1-PP</w:t>
      </w:r>
      <w:r w:rsidRPr="00597D68">
        <w:rPr>
          <w:rFonts w:cs="Arial"/>
          <w:szCs w:val="22"/>
        </w:rPr>
        <w:t>.</w:t>
      </w:r>
    </w:p>
    <w:p w14:paraId="6B7F1527" w14:textId="77777777" w:rsidR="008E6E38" w:rsidRDefault="008E6E38" w:rsidP="0009713E">
      <w:pPr>
        <w:rPr>
          <w:rFonts w:cs="Arial"/>
          <w:szCs w:val="22"/>
        </w:rPr>
      </w:pPr>
    </w:p>
    <w:p w14:paraId="14BACA56" w14:textId="77777777" w:rsidR="008E6E38" w:rsidRPr="00597D68" w:rsidRDefault="008E6E3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Prijavni obrazec mora biti </w:t>
      </w:r>
      <w:r w:rsidRPr="00597D68">
        <w:rPr>
          <w:rFonts w:cs="Arial"/>
          <w:b/>
          <w:szCs w:val="22"/>
        </w:rPr>
        <w:t>izpolnjen v celoti, razumljivo in nedvoumno</w:t>
      </w:r>
      <w:r w:rsidRPr="00597D68">
        <w:rPr>
          <w:rFonts w:cs="Arial"/>
          <w:szCs w:val="22"/>
        </w:rPr>
        <w:t xml:space="preserve">. </w:t>
      </w:r>
      <w:r w:rsidRPr="00597D68">
        <w:rPr>
          <w:rFonts w:cs="Arial"/>
          <w:b/>
          <w:szCs w:val="22"/>
        </w:rPr>
        <w:t>Prijavitelj jamči za resničnost podatkov s svojim podpisom.</w:t>
      </w:r>
      <w:r w:rsidRPr="00597D68">
        <w:rPr>
          <w:rFonts w:cs="Arial"/>
          <w:szCs w:val="22"/>
        </w:rPr>
        <w:t xml:space="preserve"> V primeru, da Javni sklad naknadno ugotovi, da je prijavitelj navajal neresnične podatke oz. ni namensko uporabil sredstev, je prijavitelj dolžan takoj po pozivu s strani Javnega sklada vrniti sredstva skupaj z zakonitimi zamudnimi obrestmi. </w:t>
      </w:r>
    </w:p>
    <w:p w14:paraId="6E60BE1C" w14:textId="77777777" w:rsidR="008E6E38" w:rsidRDefault="008E6E38" w:rsidP="0009713E">
      <w:pPr>
        <w:rPr>
          <w:rFonts w:cs="Arial"/>
          <w:szCs w:val="22"/>
        </w:rPr>
      </w:pPr>
    </w:p>
    <w:p w14:paraId="548BDD6F" w14:textId="77777777" w:rsidR="008E6E38" w:rsidRPr="00597D68" w:rsidRDefault="008E6E38" w:rsidP="0009713E">
      <w:pPr>
        <w:rPr>
          <w:rFonts w:cs="Arial"/>
          <w:szCs w:val="22"/>
        </w:rPr>
      </w:pPr>
    </w:p>
    <w:p w14:paraId="659D8322" w14:textId="77777777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OBRAVNAVA VLOG IN OBVEŠČANJE</w:t>
      </w:r>
    </w:p>
    <w:p w14:paraId="66BC92DB" w14:textId="77777777" w:rsidR="00597D68" w:rsidRPr="00597D68" w:rsidRDefault="00597D68" w:rsidP="0009713E">
      <w:pPr>
        <w:rPr>
          <w:rFonts w:cs="Arial"/>
          <w:szCs w:val="22"/>
        </w:rPr>
      </w:pPr>
    </w:p>
    <w:p w14:paraId="6B5ABDCA" w14:textId="1C1EA2F3" w:rsidR="00597D68" w:rsidRPr="003848CE" w:rsidRDefault="00597D68" w:rsidP="00B17BF7">
      <w:pPr>
        <w:numPr>
          <w:ilvl w:val="0"/>
          <w:numId w:val="3"/>
        </w:num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Vloge se sprejemajo do porabe sredstev oz. do datuma skupne odobritve sredstev v razpisanem obsegu, vendar najkasneje do vključno </w:t>
      </w:r>
      <w:r w:rsidR="00485339">
        <w:rPr>
          <w:rFonts w:cs="Arial"/>
          <w:szCs w:val="22"/>
        </w:rPr>
        <w:t>1.</w:t>
      </w:r>
      <w:r w:rsidR="008B25E7">
        <w:rPr>
          <w:rFonts w:cs="Arial"/>
          <w:szCs w:val="22"/>
        </w:rPr>
        <w:t xml:space="preserve"> </w:t>
      </w:r>
      <w:r w:rsidR="00485339">
        <w:rPr>
          <w:rFonts w:cs="Arial"/>
          <w:szCs w:val="22"/>
        </w:rPr>
        <w:t>12</w:t>
      </w:r>
      <w:r w:rsidR="008B25E7">
        <w:rPr>
          <w:rFonts w:cs="Arial"/>
          <w:szCs w:val="22"/>
        </w:rPr>
        <w:t>. 202</w:t>
      </w:r>
      <w:r w:rsidR="00FB63FC">
        <w:rPr>
          <w:rFonts w:cs="Arial"/>
          <w:szCs w:val="22"/>
        </w:rPr>
        <w:t>3</w:t>
      </w:r>
      <w:r w:rsidRPr="00597D68">
        <w:rPr>
          <w:rFonts w:cs="Arial"/>
          <w:szCs w:val="22"/>
        </w:rPr>
        <w:t xml:space="preserve">. </w:t>
      </w:r>
      <w:r w:rsidRPr="003848CE">
        <w:rPr>
          <w:rFonts w:cs="Arial"/>
          <w:szCs w:val="22"/>
        </w:rPr>
        <w:t>Datum porabe sredstev bo objavljen na spletni stran</w:t>
      </w:r>
      <w:r w:rsidR="00360450">
        <w:rPr>
          <w:rFonts w:cs="Arial"/>
          <w:szCs w:val="22"/>
        </w:rPr>
        <w:t>i</w:t>
      </w:r>
      <w:r w:rsidRPr="003848CE">
        <w:rPr>
          <w:rFonts w:cs="Arial"/>
          <w:szCs w:val="22"/>
        </w:rPr>
        <w:t xml:space="preserve"> Javnega sklada malega gospodarstva Goriške. </w:t>
      </w:r>
    </w:p>
    <w:p w14:paraId="787F7E13" w14:textId="77777777" w:rsidR="006B4491" w:rsidRDefault="006B4491" w:rsidP="00B17BF7">
      <w:pPr>
        <w:pStyle w:val="Telobesedila"/>
        <w:numPr>
          <w:ilvl w:val="0"/>
          <w:numId w:val="3"/>
        </w:numPr>
        <w:jc w:val="left"/>
        <w:rPr>
          <w:rFonts w:cs="Arial"/>
          <w:szCs w:val="22"/>
          <w:lang w:val="sl-SI"/>
        </w:rPr>
      </w:pPr>
      <w:r w:rsidRPr="00140AC7">
        <w:rPr>
          <w:rFonts w:cs="Arial"/>
          <w:szCs w:val="22"/>
          <w:lang w:val="sl-SI"/>
        </w:rPr>
        <w:t>Prijavitelji morajo vlogo oddati osebno ali poslati po pošti</w:t>
      </w:r>
      <w:r>
        <w:rPr>
          <w:rFonts w:cs="Arial"/>
          <w:szCs w:val="22"/>
          <w:lang w:val="sl-SI"/>
        </w:rPr>
        <w:t>.</w:t>
      </w:r>
      <w:r w:rsidRPr="00140AC7">
        <w:rPr>
          <w:rFonts w:cs="Arial"/>
          <w:szCs w:val="22"/>
          <w:lang w:val="sl-SI"/>
        </w:rPr>
        <w:t xml:space="preserve"> Če se vloga pošlje po pošti, se za dan, ko je organ vlogo</w:t>
      </w:r>
      <w:r>
        <w:rPr>
          <w:rFonts w:cs="Arial"/>
          <w:szCs w:val="22"/>
          <w:lang w:val="sl-SI"/>
        </w:rPr>
        <w:t xml:space="preserve"> prejel, </w:t>
      </w:r>
      <w:r w:rsidRPr="00140AC7">
        <w:rPr>
          <w:rFonts w:cs="Arial"/>
          <w:szCs w:val="22"/>
          <w:lang w:val="sl-SI"/>
        </w:rPr>
        <w:t>šteje da</w:t>
      </w:r>
      <w:r>
        <w:rPr>
          <w:rFonts w:cs="Arial"/>
          <w:szCs w:val="22"/>
          <w:lang w:val="sl-SI"/>
        </w:rPr>
        <w:t>tum, odtisnjen na poštnem žigu</w:t>
      </w:r>
      <w:r w:rsidRPr="00140AC7">
        <w:rPr>
          <w:rFonts w:cs="Arial"/>
          <w:szCs w:val="22"/>
          <w:lang w:val="sl-SI"/>
        </w:rPr>
        <w:t>; v primeru osebne izročitve se za</w:t>
      </w:r>
      <w:r>
        <w:rPr>
          <w:rFonts w:cs="Arial"/>
          <w:szCs w:val="22"/>
          <w:lang w:val="sl-SI"/>
        </w:rPr>
        <w:t xml:space="preserve"> dan prejema v</w:t>
      </w:r>
      <w:r w:rsidRPr="00140AC7">
        <w:rPr>
          <w:rFonts w:cs="Arial"/>
          <w:szCs w:val="22"/>
          <w:lang w:val="sl-SI"/>
        </w:rPr>
        <w:t>log</w:t>
      </w:r>
      <w:r>
        <w:rPr>
          <w:rFonts w:cs="Arial"/>
          <w:szCs w:val="22"/>
          <w:lang w:val="sl-SI"/>
        </w:rPr>
        <w:t xml:space="preserve">e šteje dan, </w:t>
      </w:r>
      <w:r w:rsidRPr="00140AC7">
        <w:rPr>
          <w:rFonts w:cs="Arial"/>
          <w:szCs w:val="22"/>
          <w:lang w:val="sl-SI"/>
        </w:rPr>
        <w:t>k</w:t>
      </w:r>
      <w:r>
        <w:rPr>
          <w:rFonts w:cs="Arial"/>
          <w:szCs w:val="22"/>
          <w:lang w:val="sl-SI"/>
        </w:rPr>
        <w:t>o</w:t>
      </w:r>
      <w:r w:rsidRPr="00140AC7">
        <w:rPr>
          <w:rFonts w:cs="Arial"/>
          <w:szCs w:val="22"/>
          <w:lang w:val="sl-SI"/>
        </w:rPr>
        <w:t xml:space="preserve"> je bila </w:t>
      </w:r>
      <w:r>
        <w:rPr>
          <w:rFonts w:cs="Arial"/>
          <w:szCs w:val="22"/>
          <w:lang w:val="sl-SI"/>
        </w:rPr>
        <w:t xml:space="preserve">vloga </w:t>
      </w:r>
      <w:r w:rsidRPr="00140AC7">
        <w:rPr>
          <w:rFonts w:cs="Arial"/>
          <w:szCs w:val="22"/>
          <w:lang w:val="sl-SI"/>
        </w:rPr>
        <w:t>oddana na sedežu Javnega sklada</w:t>
      </w:r>
      <w:r>
        <w:rPr>
          <w:rFonts w:cs="Arial"/>
          <w:szCs w:val="22"/>
          <w:lang w:val="sl-SI"/>
        </w:rPr>
        <w:t>. Za pravočasno se šteje vloga, ki jo je organ prejel</w:t>
      </w:r>
      <w:r w:rsidRPr="00140AC7">
        <w:rPr>
          <w:rFonts w:cs="Arial"/>
          <w:szCs w:val="22"/>
          <w:lang w:val="sl-SI"/>
        </w:rPr>
        <w:t xml:space="preserve"> najkasneje na zadnji dan prijave</w:t>
      </w:r>
      <w:r>
        <w:rPr>
          <w:rFonts w:cs="Arial"/>
          <w:szCs w:val="22"/>
          <w:lang w:val="sl-SI"/>
        </w:rPr>
        <w:t xml:space="preserve"> posameznega prijavnega roka</w:t>
      </w:r>
      <w:r w:rsidRPr="00140AC7">
        <w:rPr>
          <w:rFonts w:cs="Arial"/>
          <w:szCs w:val="22"/>
          <w:lang w:val="sl-SI"/>
        </w:rPr>
        <w:t>.</w:t>
      </w:r>
    </w:p>
    <w:p w14:paraId="2BE19BDE" w14:textId="77777777" w:rsidR="00346612" w:rsidRDefault="00597D68" w:rsidP="00B17BF7">
      <w:pPr>
        <w:numPr>
          <w:ilvl w:val="0"/>
          <w:numId w:val="3"/>
        </w:numPr>
        <w:rPr>
          <w:rFonts w:cs="Arial"/>
          <w:szCs w:val="22"/>
        </w:rPr>
      </w:pPr>
      <w:r w:rsidRPr="00597D68">
        <w:rPr>
          <w:rFonts w:cs="Arial"/>
          <w:szCs w:val="22"/>
        </w:rPr>
        <w:t>Javni sklad bo obravnaval vse popolne in ustrezne vloge, ki bodo prispele v roku.</w:t>
      </w:r>
      <w:r w:rsidR="003848CE">
        <w:rPr>
          <w:rFonts w:cs="Arial"/>
          <w:szCs w:val="22"/>
        </w:rPr>
        <w:t xml:space="preserve"> </w:t>
      </w:r>
    </w:p>
    <w:p w14:paraId="09254D0C" w14:textId="77777777" w:rsidR="00597D68" w:rsidRPr="003848CE" w:rsidRDefault="00597D68" w:rsidP="0009713E">
      <w:pPr>
        <w:ind w:left="360"/>
        <w:rPr>
          <w:rFonts w:cs="Arial"/>
          <w:szCs w:val="22"/>
        </w:rPr>
      </w:pPr>
      <w:r w:rsidRPr="003848CE">
        <w:rPr>
          <w:rFonts w:cs="Arial"/>
          <w:szCs w:val="22"/>
        </w:rPr>
        <w:t xml:space="preserve">Vloga je popolna, če so v celoti izpolnjeni obrazci iz prijavne dokumentacije in so priloženi vsi zahtevani dokumenti. </w:t>
      </w:r>
    </w:p>
    <w:p w14:paraId="77097E14" w14:textId="77777777" w:rsidR="00597D68" w:rsidRPr="00597D68" w:rsidRDefault="00597D68" w:rsidP="0009713E">
      <w:pPr>
        <w:ind w:left="360"/>
        <w:rPr>
          <w:rFonts w:cs="Arial"/>
          <w:szCs w:val="22"/>
        </w:rPr>
      </w:pPr>
      <w:r w:rsidRPr="00597D68">
        <w:rPr>
          <w:rFonts w:cs="Arial"/>
          <w:szCs w:val="22"/>
        </w:rPr>
        <w:t>Vlagatelji, katerih vloge ne bodo popolne, bodo pozvani k dopolnitvi. Rok za dopolnitev vloge je 5 dni od prejema poziva sklada.</w:t>
      </w:r>
    </w:p>
    <w:p w14:paraId="4236B25D" w14:textId="77777777" w:rsidR="00597D68" w:rsidRPr="00597D68" w:rsidRDefault="00597D68" w:rsidP="00B17BF7">
      <w:pPr>
        <w:numPr>
          <w:ilvl w:val="0"/>
          <w:numId w:val="3"/>
        </w:num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Vloge, ki ne bodo popolne oz. ustrezno dopolnjene v roku ali ne bodo ustrezale razpisnim pogojem, bodo zavrnjene/zavržene. </w:t>
      </w:r>
    </w:p>
    <w:p w14:paraId="47655F3E" w14:textId="77777777" w:rsidR="00597D68" w:rsidRPr="00597D68" w:rsidRDefault="00597D68" w:rsidP="00B17BF7">
      <w:pPr>
        <w:numPr>
          <w:ilvl w:val="0"/>
          <w:numId w:val="3"/>
        </w:num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Direktorica Javnega sklada bo sprejela odločitev o dodelitvi ali </w:t>
      </w:r>
      <w:proofErr w:type="spellStart"/>
      <w:r w:rsidRPr="00597D68">
        <w:rPr>
          <w:rFonts w:cs="Arial"/>
          <w:szCs w:val="22"/>
        </w:rPr>
        <w:t>nedodelitvi</w:t>
      </w:r>
      <w:proofErr w:type="spellEnd"/>
      <w:r w:rsidRPr="00597D68">
        <w:rPr>
          <w:rFonts w:cs="Arial"/>
          <w:szCs w:val="22"/>
        </w:rPr>
        <w:t xml:space="preserve"> posojila najkasneje v roku 60 dni od posameznega prijavnega roka.</w:t>
      </w:r>
    </w:p>
    <w:p w14:paraId="1703B5FA" w14:textId="77777777" w:rsidR="00597D68" w:rsidRPr="00597D68" w:rsidRDefault="00597D68" w:rsidP="00B17BF7">
      <w:pPr>
        <w:numPr>
          <w:ilvl w:val="0"/>
          <w:numId w:val="3"/>
        </w:num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Prosilci bodo o odločitvi </w:t>
      </w:r>
      <w:r w:rsidRPr="00597D68">
        <w:rPr>
          <w:rFonts w:cs="Arial"/>
          <w:b/>
          <w:szCs w:val="22"/>
        </w:rPr>
        <w:t>pisno obveščeni</w:t>
      </w:r>
      <w:r w:rsidRPr="00597D68">
        <w:rPr>
          <w:rFonts w:cs="Arial"/>
          <w:szCs w:val="22"/>
        </w:rPr>
        <w:t xml:space="preserve"> najkasneje v roku 15 dni od odločitve direktorice.</w:t>
      </w:r>
    </w:p>
    <w:p w14:paraId="0468F33E" w14:textId="77777777" w:rsidR="00597D68" w:rsidRPr="00597D68" w:rsidRDefault="00597D68" w:rsidP="0009713E">
      <w:pPr>
        <w:rPr>
          <w:rFonts w:cs="Arial"/>
          <w:szCs w:val="22"/>
        </w:rPr>
      </w:pPr>
    </w:p>
    <w:p w14:paraId="49484693" w14:textId="77777777" w:rsidR="00597D68" w:rsidRPr="00597D68" w:rsidRDefault="00597D68" w:rsidP="0009713E">
      <w:pPr>
        <w:rPr>
          <w:rFonts w:cs="Arial"/>
          <w:szCs w:val="22"/>
        </w:rPr>
      </w:pPr>
    </w:p>
    <w:p w14:paraId="74C83FF4" w14:textId="77777777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PRITOŽBA</w:t>
      </w:r>
    </w:p>
    <w:p w14:paraId="414A6994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5EC12902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Zoper odločbo je v roku 8 dni možna pritožba na župana občine, v kateri je registriran sedež podjetja. Vložena pritožba ne zadrži podpisa pogodb z drugimi izbranimi prejemniki posojil.</w:t>
      </w:r>
    </w:p>
    <w:p w14:paraId="334F0E30" w14:textId="3FDB68E9" w:rsidR="00597D68" w:rsidRPr="00597D68" w:rsidRDefault="00F2521B" w:rsidP="0009713E">
      <w:pPr>
        <w:rPr>
          <w:rFonts w:cs="Arial"/>
          <w:szCs w:val="22"/>
        </w:rPr>
      </w:pPr>
      <w:r>
        <w:rPr>
          <w:rFonts w:cs="Arial"/>
          <w:szCs w:val="22"/>
        </w:rPr>
        <w:t>Prijavitelj</w:t>
      </w:r>
      <w:r w:rsidR="00597D68" w:rsidRPr="00597D68">
        <w:rPr>
          <w:rFonts w:cs="Arial"/>
          <w:szCs w:val="22"/>
        </w:rPr>
        <w:t xml:space="preserve"> se ne more pritožiti na merila, postavljena za ocenjevanje vlog</w:t>
      </w:r>
      <w:r w:rsidR="006A4A1B">
        <w:rPr>
          <w:rFonts w:cs="Arial"/>
          <w:szCs w:val="22"/>
        </w:rPr>
        <w:t>.</w:t>
      </w:r>
    </w:p>
    <w:p w14:paraId="043E28E6" w14:textId="77777777" w:rsid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Pritožba se vloži pisno po pošti, pisno priporočeno ali ustno na zapisnik pri Javnem skladu malega gospodarstva Goriške, Trg Edvarda Kardelja 1, 5000 Nova Gorica v delovnem času. </w:t>
      </w:r>
    </w:p>
    <w:p w14:paraId="5FB3B487" w14:textId="77777777" w:rsidR="00860198" w:rsidRDefault="00860198" w:rsidP="0009713E">
      <w:pPr>
        <w:rPr>
          <w:rFonts w:cs="Arial"/>
          <w:szCs w:val="22"/>
        </w:rPr>
      </w:pPr>
    </w:p>
    <w:p w14:paraId="394D13AB" w14:textId="77777777" w:rsidR="006179ED" w:rsidRPr="00597D68" w:rsidRDefault="006179ED" w:rsidP="0009713E">
      <w:pPr>
        <w:rPr>
          <w:rFonts w:cs="Arial"/>
          <w:szCs w:val="22"/>
        </w:rPr>
      </w:pPr>
    </w:p>
    <w:p w14:paraId="450B453E" w14:textId="77777777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ZAVAROVANJE POSOJILA</w:t>
      </w:r>
    </w:p>
    <w:p w14:paraId="5C6C25DA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3BF4FD3A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Prejemnik posojila je dolžan posojilo zavarovati skladno z razpisnimi pogoji: zavarovanje pri zavarovalnici ali bančna garancija ali hipoteka na nepremičnini ter dodatnim zavarovanjem: bianco menice ali/in poroštvo oz. bianco menice brez poroštva glede na vrsto zavarovanja in oceno rizikov. </w:t>
      </w:r>
    </w:p>
    <w:p w14:paraId="40A37C87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Pri bančni garanciji ni dodatnih zavarovanj. </w:t>
      </w:r>
    </w:p>
    <w:p w14:paraId="390ABC22" w14:textId="3EBB6524" w:rsidR="00C24920" w:rsidRPr="00C24920" w:rsidRDefault="00597D68" w:rsidP="0009713E">
      <w:pPr>
        <w:widowControl w:val="0"/>
        <w:autoSpaceDE w:val="0"/>
        <w:autoSpaceDN w:val="0"/>
        <w:rPr>
          <w:rFonts w:cs="Calibri Light"/>
        </w:rPr>
      </w:pPr>
      <w:r w:rsidRPr="00C24920">
        <w:rPr>
          <w:rFonts w:cs="Arial"/>
          <w:szCs w:val="22"/>
        </w:rPr>
        <w:t xml:space="preserve">Vrednost zastavljene nepremičnine mora biti vsaj 2-kratnik vrednosti odobrenega posojila in brez drugih obremenitev (vpis hipoteke na 1. mesto!). V primeru predhodno vpisanih veljavnih zastavnih </w:t>
      </w:r>
      <w:r w:rsidRPr="00C24920">
        <w:rPr>
          <w:rFonts w:cs="Arial"/>
          <w:szCs w:val="22"/>
        </w:rPr>
        <w:lastRenderedPageBreak/>
        <w:t>pravic Javnega sklada na v zastavo danih nepremičninah posojilojemalca, lahko Javni sklad dopusti vknjižbo tudi še na drugo mesto, če višina vrednosti nepremičnin ustreza najmanj 2-kratniku vseh obremenitev.</w:t>
      </w:r>
      <w:r w:rsidR="00C24920" w:rsidRPr="00C24920">
        <w:rPr>
          <w:rFonts w:cs="Arial"/>
          <w:szCs w:val="22"/>
        </w:rPr>
        <w:t xml:space="preserve"> </w:t>
      </w:r>
    </w:p>
    <w:p w14:paraId="3C3F8E78" w14:textId="75EC2315" w:rsidR="00597D68" w:rsidRDefault="00597D68" w:rsidP="0009713E">
      <w:pPr>
        <w:rPr>
          <w:rFonts w:cs="Arial"/>
          <w:szCs w:val="22"/>
        </w:rPr>
      </w:pPr>
      <w:r w:rsidRPr="002B0E26">
        <w:rPr>
          <w:rFonts w:cs="Arial"/>
          <w:szCs w:val="22"/>
        </w:rPr>
        <w:t xml:space="preserve">V primeru zavarovanja s hipoteko, posojilojemalec predloži cenitev </w:t>
      </w:r>
      <w:r w:rsidR="00437A4A">
        <w:rPr>
          <w:rFonts w:cs="Arial"/>
          <w:szCs w:val="22"/>
        </w:rPr>
        <w:t xml:space="preserve">sodnega </w:t>
      </w:r>
      <w:r w:rsidRPr="002B0E26">
        <w:rPr>
          <w:rFonts w:cs="Arial"/>
          <w:szCs w:val="22"/>
        </w:rPr>
        <w:t>cenilca</w:t>
      </w:r>
      <w:r w:rsidR="00437A4A">
        <w:rPr>
          <w:rFonts w:cs="Arial"/>
          <w:szCs w:val="22"/>
        </w:rPr>
        <w:t>. Cenitev</w:t>
      </w:r>
      <w:r w:rsidRPr="00597D68">
        <w:rPr>
          <w:rFonts w:cs="Arial"/>
          <w:szCs w:val="22"/>
        </w:rPr>
        <w:t xml:space="preserve"> praviloma ne sme biti starejša od enega leta. V kolikor je vrednost nepremičnine možno ugotoviti iz kupoprodajne pogodbe oz. le-ta izkazuje »aktualno« vrednost, se lahko priloži tudi kupoprodajna pogodba.</w:t>
      </w:r>
      <w:r w:rsidR="00DF2E62">
        <w:rPr>
          <w:rFonts w:cs="Arial"/>
          <w:szCs w:val="22"/>
        </w:rPr>
        <w:t xml:space="preserve"> </w:t>
      </w:r>
    </w:p>
    <w:p w14:paraId="6D496E5A" w14:textId="77777777" w:rsidR="008C230D" w:rsidRPr="001F28B0" w:rsidRDefault="008C230D" w:rsidP="0009713E">
      <w:pPr>
        <w:rPr>
          <w:b/>
        </w:rPr>
      </w:pPr>
      <w:r w:rsidRPr="001F28B0">
        <w:rPr>
          <w:b/>
        </w:rPr>
        <w:t>V primeru zavarovanja s hipoteko je potrebno za objekte, ki se nahajajo na nepremičnini, priložiti pravnomočno gradbeno dovoljenje in, v kolikor ga imate, tudi uporabno dovoljenje.</w:t>
      </w:r>
    </w:p>
    <w:p w14:paraId="7C99E77F" w14:textId="10640B7B" w:rsidR="00B9437B" w:rsidRPr="00597D68" w:rsidRDefault="002267D7" w:rsidP="0009713E">
      <w:pPr>
        <w:rPr>
          <w:rFonts w:cs="Arial"/>
          <w:szCs w:val="22"/>
        </w:rPr>
      </w:pPr>
      <w:r w:rsidRPr="002267D7">
        <w:rPr>
          <w:rFonts w:cs="Arial"/>
          <w:szCs w:val="22"/>
        </w:rPr>
        <w:t>V primeru zavarovanja pri zavarovalnici o</w:t>
      </w:r>
      <w:r w:rsidR="00B9437B" w:rsidRPr="002267D7">
        <w:rPr>
          <w:rFonts w:cs="Arial"/>
          <w:szCs w:val="22"/>
        </w:rPr>
        <w:t xml:space="preserve"> sprejemu posojila v zavarovanje in pogojih zavarovanja odloča zavarovalnica, ki ji </w:t>
      </w:r>
      <w:r w:rsidR="000C7366">
        <w:rPr>
          <w:rFonts w:cs="Arial"/>
          <w:szCs w:val="22"/>
        </w:rPr>
        <w:t>Javni s</w:t>
      </w:r>
      <w:r w:rsidR="00B9437B" w:rsidRPr="002267D7">
        <w:rPr>
          <w:rFonts w:cs="Arial"/>
          <w:szCs w:val="22"/>
        </w:rPr>
        <w:t xml:space="preserve">klad po predhodni odobritvi posojila posreduje vlogo posojilojemalca.   </w:t>
      </w:r>
    </w:p>
    <w:p w14:paraId="7855FBD5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Stroški zavarovanja po tržni tarifi v celoti bremenijo prejemnika posojila.</w:t>
      </w:r>
    </w:p>
    <w:p w14:paraId="482AAF48" w14:textId="77777777" w:rsidR="0040760B" w:rsidRPr="0040760B" w:rsidRDefault="0040760B" w:rsidP="0009713E">
      <w:pPr>
        <w:rPr>
          <w:rFonts w:cs="Calibri Light"/>
        </w:rPr>
      </w:pPr>
      <w:r w:rsidRPr="0040760B">
        <w:rPr>
          <w:rFonts w:cs="Calibri Light"/>
        </w:rPr>
        <w:t xml:space="preserve">Javni sklad si pridržuje pravico do odločitve o primernosti oz. neprimernosti zavarovanja, kot tudi pravico do zavrnitve predlagane oblike zavarovanja, v kolikor po njegovem mnenju ni ustrezna za pokrivanje prevzetih rizikov. </w:t>
      </w:r>
    </w:p>
    <w:p w14:paraId="61A5E699" w14:textId="77777777" w:rsidR="00597D68" w:rsidRPr="0040760B" w:rsidRDefault="00597D68" w:rsidP="0009713E">
      <w:pPr>
        <w:rPr>
          <w:rFonts w:cs="Calibri Light"/>
          <w:szCs w:val="22"/>
        </w:rPr>
      </w:pPr>
    </w:p>
    <w:p w14:paraId="02D4FA79" w14:textId="77777777" w:rsidR="00437A4A" w:rsidRPr="00597D68" w:rsidRDefault="00437A4A" w:rsidP="0009713E">
      <w:pPr>
        <w:rPr>
          <w:rFonts w:cs="Arial"/>
          <w:szCs w:val="22"/>
        </w:rPr>
      </w:pPr>
    </w:p>
    <w:p w14:paraId="348C7052" w14:textId="77777777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KORIŠČENJE POSOJILA</w:t>
      </w:r>
    </w:p>
    <w:p w14:paraId="0ABDD37B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2F66D96C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Koriščenje posojila je možno po ureditvi zavarovanja in podpisu posojilne pogodbe z Javnim skladom. Sredstva se praviloma nakažejo direktno na TRR posojilojemalca v roku 15 dni. </w:t>
      </w:r>
    </w:p>
    <w:p w14:paraId="17AFBF81" w14:textId="77777777" w:rsidR="00597D68" w:rsidRDefault="00597D68" w:rsidP="0009713E">
      <w:pPr>
        <w:rPr>
          <w:rFonts w:cs="Arial"/>
          <w:szCs w:val="22"/>
        </w:rPr>
      </w:pPr>
    </w:p>
    <w:p w14:paraId="3752DC7D" w14:textId="77777777" w:rsidR="00B9437B" w:rsidRPr="00597D68" w:rsidRDefault="00B9437B" w:rsidP="0009713E">
      <w:pPr>
        <w:rPr>
          <w:rFonts w:cs="Arial"/>
          <w:szCs w:val="22"/>
        </w:rPr>
      </w:pPr>
    </w:p>
    <w:p w14:paraId="14D22D67" w14:textId="2D7A4FB0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>NAMENSKA PORABA POSOJILA</w:t>
      </w:r>
    </w:p>
    <w:p w14:paraId="5E24973E" w14:textId="77777777" w:rsidR="00597D68" w:rsidRPr="00597D68" w:rsidRDefault="00597D68" w:rsidP="0009713E">
      <w:pPr>
        <w:rPr>
          <w:rFonts w:cs="Arial"/>
          <w:szCs w:val="22"/>
        </w:rPr>
      </w:pPr>
    </w:p>
    <w:p w14:paraId="3CCB02A9" w14:textId="79FEA1AD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Pregled namenske porabe posojila se opravi na podlagi predložene dokumentacije, lahko pa tudi s fizičnim ogledom na »terenu« oz. v prostorih </w:t>
      </w:r>
      <w:proofErr w:type="spellStart"/>
      <w:r w:rsidR="00FD0E45">
        <w:rPr>
          <w:rFonts w:cs="Arial"/>
          <w:szCs w:val="22"/>
        </w:rPr>
        <w:t>posojilojmalca</w:t>
      </w:r>
      <w:proofErr w:type="spellEnd"/>
      <w:r w:rsidRPr="00597D68">
        <w:rPr>
          <w:rFonts w:cs="Arial"/>
          <w:szCs w:val="22"/>
        </w:rPr>
        <w:t xml:space="preserve">. </w:t>
      </w:r>
    </w:p>
    <w:p w14:paraId="5331DEC4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Predhodni ogled se lahko opravi tudi pred odobritvijo posojila!</w:t>
      </w:r>
    </w:p>
    <w:p w14:paraId="3B3BE915" w14:textId="3966FDEA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>Posojilojemalec je dolžan v pogodbenem roku dostaviti Javnemu skladu dokazila o namenski porabi posojila, in sicer račune, pogodbe</w:t>
      </w:r>
      <w:r w:rsidR="000C7366">
        <w:rPr>
          <w:rFonts w:cs="Arial"/>
          <w:szCs w:val="22"/>
        </w:rPr>
        <w:t>, plačilne liste</w:t>
      </w:r>
      <w:r w:rsidRPr="00597D68">
        <w:rPr>
          <w:rFonts w:cs="Arial"/>
          <w:szCs w:val="22"/>
        </w:rPr>
        <w:t xml:space="preserve"> ter potrdila o izvršenih plačilih. Znesek dokazil mora biti izkazan v višini odobrenega posojila, povečan za znesek lastnih sredstev. Skladno z razpisnimi pogoji znaša lastni delež upravičenca najmanj 25 % vrednosti investicije</w:t>
      </w:r>
      <w:r w:rsidR="000C7366">
        <w:rPr>
          <w:rFonts w:cs="Arial"/>
          <w:szCs w:val="22"/>
        </w:rPr>
        <w:t xml:space="preserve"> oz. prijavljenih stroškov</w:t>
      </w:r>
      <w:r w:rsidRPr="00597D68">
        <w:rPr>
          <w:rFonts w:cs="Arial"/>
          <w:szCs w:val="22"/>
        </w:rPr>
        <w:t xml:space="preserve">. </w:t>
      </w:r>
    </w:p>
    <w:p w14:paraId="0469A958" w14:textId="77777777" w:rsidR="00597D68" w:rsidRPr="00597D68" w:rsidRDefault="00597D68" w:rsidP="0009713E">
      <w:pPr>
        <w:rPr>
          <w:rFonts w:cs="Arial"/>
          <w:szCs w:val="22"/>
        </w:rPr>
      </w:pPr>
    </w:p>
    <w:p w14:paraId="649238DC" w14:textId="771F897E" w:rsidR="00597D68" w:rsidRPr="00597D68" w:rsidRDefault="00597D68" w:rsidP="0009713E">
      <w:p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Primer</w:t>
      </w:r>
      <w:r w:rsidR="007809C9">
        <w:rPr>
          <w:rFonts w:cs="Arial"/>
          <w:i/>
          <w:szCs w:val="22"/>
        </w:rPr>
        <w:t xml:space="preserve"> namenske porabe za investicijo</w:t>
      </w:r>
      <w:r w:rsidRPr="00597D68">
        <w:rPr>
          <w:rFonts w:cs="Arial"/>
          <w:i/>
          <w:szCs w:val="22"/>
        </w:rPr>
        <w:t>:</w:t>
      </w:r>
    </w:p>
    <w:p w14:paraId="589C29FC" w14:textId="77777777" w:rsidR="00597D68" w:rsidRPr="00597D68" w:rsidRDefault="00597D68" w:rsidP="0009713E">
      <w:pPr>
        <w:ind w:left="425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 xml:space="preserve">a) Podjetje je za investicijo v višini 50.000 EUR (100 %) prejelo posojilo v višini 37.500 EUR (najvišji možni znesek posojila je 75 % vrednosti investicije). Znesek dokazil mora biti izkazan v vrednosti 50.000 EUR, saj je treba dostaviti dokazila tudi za obvezna lastna sredstva v višini 12.500 EUR (25 % od vrednosti investicije). </w:t>
      </w:r>
    </w:p>
    <w:p w14:paraId="7A038F1F" w14:textId="77777777" w:rsidR="00597D68" w:rsidRPr="00597D68" w:rsidRDefault="00597D68" w:rsidP="0009713E">
      <w:pPr>
        <w:ind w:left="425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 xml:space="preserve">b) Podjetje je za investicijo v višini 50.000 EUR prejelo posojilo v višini 10.000 EUR, čeprav je zaprosilo za znesek posojila 37.500 EUR. </w:t>
      </w:r>
    </w:p>
    <w:p w14:paraId="75968BA6" w14:textId="77777777" w:rsidR="00597D68" w:rsidRPr="00597D68" w:rsidRDefault="00597D68" w:rsidP="0009713E">
      <w:pPr>
        <w:ind w:left="425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- V primeru, ko prosilec ni prejel želene višine sredstev in je investicijo mogoče izvesti tudi delno oz. po fazah (npr. nakup opreme za ureditev poslovnega prostora), je znesek dokazil lahko izkazan tudi v nižjem znesku, in sicer v vrednosti najmanj 13.333 EUR oz. v višini, ki jo je prijavitelj predvidel za zaprtje finančne konstrukcije (lahko pa tudi v vrednosti celotne investicije). Npr. posojilo 10.000 EUR (60 %) + lastna sredstva (40 %) = investicija 16.666 EUR.</w:t>
      </w:r>
    </w:p>
    <w:p w14:paraId="2B785505" w14:textId="77777777" w:rsidR="00597D68" w:rsidRPr="00597D68" w:rsidRDefault="00597D68" w:rsidP="0009713E">
      <w:pPr>
        <w:ind w:left="425"/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>- V primeru, ko prosilec ni prejel želene višine sredstev in investicije ni mogoče izvesti delno oz. po fazah (npr. nakup stroja), je potrebno predložiti dokazila za celotno investicijo.</w:t>
      </w:r>
    </w:p>
    <w:p w14:paraId="3CA869C1" w14:textId="27F96B7B" w:rsidR="00534DDC" w:rsidRDefault="00534DDC" w:rsidP="0009713E">
      <w:pPr>
        <w:rPr>
          <w:rFonts w:cs="Arial"/>
          <w:i/>
        </w:rPr>
      </w:pPr>
      <w:r>
        <w:rPr>
          <w:rFonts w:cs="Arial"/>
          <w:i/>
        </w:rPr>
        <w:br w:type="page"/>
      </w:r>
    </w:p>
    <w:p w14:paraId="1F470146" w14:textId="1FDEAD3B" w:rsidR="007809C9" w:rsidRDefault="007809C9" w:rsidP="0009713E">
      <w:pPr>
        <w:rPr>
          <w:rFonts w:cs="Arial"/>
          <w:i/>
        </w:rPr>
      </w:pPr>
      <w:r w:rsidRPr="00C04F90">
        <w:rPr>
          <w:rFonts w:cs="Arial"/>
          <w:i/>
        </w:rPr>
        <w:lastRenderedPageBreak/>
        <w:t>Primer</w:t>
      </w:r>
      <w:r>
        <w:rPr>
          <w:rFonts w:cs="Arial"/>
          <w:i/>
        </w:rPr>
        <w:t xml:space="preserve"> namenske porabe za obratna sredstva</w:t>
      </w:r>
      <w:r w:rsidRPr="00C04F90">
        <w:rPr>
          <w:rFonts w:cs="Arial"/>
          <w:i/>
        </w:rPr>
        <w:t>:</w:t>
      </w:r>
    </w:p>
    <w:p w14:paraId="0208ACC8" w14:textId="77777777" w:rsidR="007809C9" w:rsidRPr="00CE55E1" w:rsidRDefault="007809C9" w:rsidP="00B17BF7">
      <w:pPr>
        <w:pStyle w:val="Odstavekseznama"/>
        <w:numPr>
          <w:ilvl w:val="0"/>
          <w:numId w:val="9"/>
        </w:numPr>
        <w:ind w:left="425"/>
        <w:rPr>
          <w:rFonts w:cs="Arial"/>
          <w:i/>
        </w:rPr>
      </w:pPr>
      <w:r w:rsidRPr="00597D68">
        <w:rPr>
          <w:rFonts w:cs="Arial"/>
          <w:i/>
          <w:szCs w:val="22"/>
        </w:rPr>
        <w:t xml:space="preserve">Podjetje je za </w:t>
      </w:r>
      <w:r>
        <w:rPr>
          <w:rFonts w:cs="Arial"/>
          <w:i/>
          <w:szCs w:val="22"/>
        </w:rPr>
        <w:t>upravičene stroške</w:t>
      </w:r>
      <w:r w:rsidRPr="00597D68">
        <w:rPr>
          <w:rFonts w:cs="Arial"/>
          <w:i/>
          <w:szCs w:val="22"/>
        </w:rPr>
        <w:t xml:space="preserve"> v višini 50.000 EUR (100 %) prejelo posojilo v višini 37.500 EUR (najvišji možni znesek posojila je 75 % vrednosti </w:t>
      </w:r>
      <w:r>
        <w:rPr>
          <w:rFonts w:cs="Arial"/>
          <w:i/>
          <w:szCs w:val="22"/>
        </w:rPr>
        <w:t>upravičenih stroškov</w:t>
      </w:r>
      <w:r w:rsidRPr="00597D68">
        <w:rPr>
          <w:rFonts w:cs="Arial"/>
          <w:i/>
          <w:szCs w:val="22"/>
        </w:rPr>
        <w:t xml:space="preserve">). </w:t>
      </w:r>
    </w:p>
    <w:p w14:paraId="21D919AC" w14:textId="77777777" w:rsidR="007809C9" w:rsidRDefault="007809C9" w:rsidP="0009713E">
      <w:pPr>
        <w:pStyle w:val="Odstavekseznama"/>
        <w:ind w:left="425"/>
        <w:rPr>
          <w:rFonts w:cs="Arial"/>
          <w:i/>
        </w:rPr>
      </w:pPr>
      <w:r w:rsidRPr="00597D68">
        <w:rPr>
          <w:rFonts w:cs="Arial"/>
          <w:i/>
          <w:szCs w:val="22"/>
        </w:rPr>
        <w:t xml:space="preserve">Znesek dokazil mora biti izkazan v vrednosti 50.000 EUR, saj je treba dostaviti dokazila tudi za obvezna lastna sredstva v višini 12.500 EUR (25 % od vrednosti </w:t>
      </w:r>
      <w:r>
        <w:rPr>
          <w:rFonts w:cs="Arial"/>
          <w:i/>
          <w:szCs w:val="22"/>
        </w:rPr>
        <w:t>upravičenih stroškov).</w:t>
      </w:r>
    </w:p>
    <w:p w14:paraId="20BAAAFD" w14:textId="77777777" w:rsidR="007809C9" w:rsidRPr="00E0691A" w:rsidRDefault="007809C9" w:rsidP="0009713E">
      <w:pPr>
        <w:rPr>
          <w:rFonts w:cs="Arial"/>
          <w:i/>
        </w:rPr>
      </w:pPr>
    </w:p>
    <w:p w14:paraId="2AD536A5" w14:textId="77777777" w:rsidR="00FF43A2" w:rsidRPr="00597D68" w:rsidRDefault="00FF43A2" w:rsidP="0009713E">
      <w:pPr>
        <w:rPr>
          <w:rFonts w:cs="Arial"/>
          <w:i/>
          <w:szCs w:val="22"/>
        </w:rPr>
      </w:pPr>
    </w:p>
    <w:p w14:paraId="509E1E60" w14:textId="258116C3" w:rsidR="00597D68" w:rsidRPr="00A55CC3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A55CC3">
        <w:rPr>
          <w:rFonts w:cs="Arial"/>
          <w:b/>
          <w:szCs w:val="22"/>
        </w:rPr>
        <w:t>SPREMLJANJE NAPOVEDI O ZAPOSLITVAH V PODJETJU</w:t>
      </w:r>
      <w:r w:rsidR="007809C9">
        <w:rPr>
          <w:rFonts w:cs="Arial"/>
          <w:b/>
          <w:szCs w:val="22"/>
        </w:rPr>
        <w:t xml:space="preserve"> V PRIMERU POSOJIL ZA NAMEN INVESTICIJ</w:t>
      </w:r>
    </w:p>
    <w:p w14:paraId="5D0018D2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67C52939" w14:textId="7B698E3C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Sklad </w:t>
      </w:r>
      <w:r w:rsidR="00B139EE">
        <w:rPr>
          <w:rFonts w:cs="Arial"/>
          <w:szCs w:val="22"/>
        </w:rPr>
        <w:t xml:space="preserve">lahko </w:t>
      </w:r>
      <w:r w:rsidRPr="00597D68">
        <w:rPr>
          <w:rFonts w:cs="Arial"/>
          <w:szCs w:val="22"/>
        </w:rPr>
        <w:t xml:space="preserve">preverja uresničitev napovedi prijavitelja o zaposlitvah. </w:t>
      </w:r>
    </w:p>
    <w:p w14:paraId="11CB4FFE" w14:textId="442A930D" w:rsidR="00597D68" w:rsidRPr="00597D68" w:rsidRDefault="00597D68" w:rsidP="0009713E">
      <w:pPr>
        <w:rPr>
          <w:rFonts w:cs="Arial"/>
          <w:i/>
          <w:szCs w:val="22"/>
        </w:rPr>
      </w:pPr>
      <w:r w:rsidRPr="00597D68">
        <w:rPr>
          <w:rFonts w:cs="Arial"/>
          <w:i/>
          <w:szCs w:val="22"/>
        </w:rPr>
        <w:t xml:space="preserve">Priporočilo: Prijavitelj naj v vlogi planira kadre čim bolj realno, saj predstavlja projekcija zaposlitev </w:t>
      </w:r>
      <w:r w:rsidRPr="006179ED">
        <w:rPr>
          <w:rFonts w:cs="Arial"/>
          <w:i/>
          <w:szCs w:val="22"/>
        </w:rPr>
        <w:t xml:space="preserve">sestavni del kvantitativnih meril in je </w:t>
      </w:r>
      <w:r w:rsidR="002B0E26" w:rsidRPr="006179ED">
        <w:rPr>
          <w:rFonts w:cs="Arial"/>
          <w:i/>
          <w:szCs w:val="22"/>
        </w:rPr>
        <w:t xml:space="preserve">lahko </w:t>
      </w:r>
      <w:r w:rsidRPr="006179ED">
        <w:rPr>
          <w:rFonts w:cs="Arial"/>
          <w:i/>
          <w:szCs w:val="22"/>
        </w:rPr>
        <w:t>predmet kontrole!</w:t>
      </w:r>
      <w:r w:rsidRPr="00597D68">
        <w:rPr>
          <w:rFonts w:cs="Arial"/>
          <w:i/>
          <w:szCs w:val="22"/>
        </w:rPr>
        <w:t xml:space="preserve"> </w:t>
      </w:r>
    </w:p>
    <w:p w14:paraId="3FC88669" w14:textId="77777777" w:rsidR="00597D68" w:rsidRPr="00597D68" w:rsidRDefault="00597D68" w:rsidP="0009713E">
      <w:p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 xml:space="preserve">V primeru nedoseganja zastavljenega načrta zaposlitev lahko Javni sklad odstopi od pogodbe in zahteva takojšnje vračilo posojila v roku </w:t>
      </w:r>
      <w:r w:rsidR="00E360F3">
        <w:rPr>
          <w:rFonts w:cs="Arial"/>
          <w:b/>
          <w:szCs w:val="22"/>
        </w:rPr>
        <w:t xml:space="preserve">15 </w:t>
      </w:r>
      <w:r w:rsidRPr="00597D68">
        <w:rPr>
          <w:rFonts w:cs="Arial"/>
          <w:b/>
          <w:szCs w:val="22"/>
        </w:rPr>
        <w:t>dni po prejemu pisnega poziva!</w:t>
      </w:r>
    </w:p>
    <w:p w14:paraId="0AD93A65" w14:textId="77777777" w:rsidR="00597D68" w:rsidRDefault="00597D68" w:rsidP="0009713E">
      <w:pPr>
        <w:rPr>
          <w:rFonts w:cs="Arial"/>
          <w:b/>
          <w:szCs w:val="22"/>
        </w:rPr>
      </w:pPr>
    </w:p>
    <w:p w14:paraId="5E89195A" w14:textId="77777777" w:rsidR="007809C9" w:rsidRPr="00597D68" w:rsidRDefault="007809C9" w:rsidP="0009713E">
      <w:pPr>
        <w:rPr>
          <w:rFonts w:cs="Arial"/>
          <w:b/>
          <w:szCs w:val="22"/>
        </w:rPr>
      </w:pPr>
    </w:p>
    <w:p w14:paraId="436B07BA" w14:textId="00E17544" w:rsidR="00597D68" w:rsidRPr="00597D68" w:rsidRDefault="00597D68" w:rsidP="00B17BF7">
      <w:pPr>
        <w:numPr>
          <w:ilvl w:val="0"/>
          <w:numId w:val="4"/>
        </w:numPr>
        <w:rPr>
          <w:rFonts w:cs="Arial"/>
          <w:b/>
          <w:szCs w:val="22"/>
        </w:rPr>
      </w:pPr>
      <w:r w:rsidRPr="00597D68">
        <w:rPr>
          <w:rFonts w:cs="Arial"/>
          <w:b/>
          <w:szCs w:val="22"/>
        </w:rPr>
        <w:t xml:space="preserve">HRAMBA DOKUMENTACIJE </w:t>
      </w:r>
    </w:p>
    <w:p w14:paraId="7C145591" w14:textId="77777777" w:rsidR="00597D68" w:rsidRPr="00597D68" w:rsidRDefault="00597D68" w:rsidP="0009713E">
      <w:pPr>
        <w:rPr>
          <w:rFonts w:cs="Arial"/>
          <w:b/>
          <w:szCs w:val="22"/>
        </w:rPr>
      </w:pPr>
    </w:p>
    <w:p w14:paraId="33238434" w14:textId="77777777" w:rsidR="00597D68" w:rsidRPr="00597D68" w:rsidRDefault="00597D68" w:rsidP="0009713E">
      <w:pPr>
        <w:rPr>
          <w:rFonts w:cs="Arial"/>
          <w:szCs w:val="22"/>
        </w:rPr>
      </w:pPr>
      <w:r w:rsidRPr="00597D68">
        <w:rPr>
          <w:rFonts w:cs="Arial"/>
          <w:szCs w:val="22"/>
        </w:rPr>
        <w:t xml:space="preserve">Prejemnik posojila je dolžan hraniti dokumentacijo o odobrenih sredstvih (posojilna pogodba, namenska poraba sredstev: računi, potrdila o plačilu računov …) </w:t>
      </w:r>
      <w:r w:rsidR="002E17D0">
        <w:rPr>
          <w:rFonts w:cs="Arial"/>
          <w:szCs w:val="22"/>
        </w:rPr>
        <w:t>do odplačila vseh obveznosti po pogodbi.</w:t>
      </w:r>
      <w:r w:rsidRPr="00597D68">
        <w:rPr>
          <w:rFonts w:cs="Arial"/>
          <w:szCs w:val="22"/>
        </w:rPr>
        <w:t xml:space="preserve"> V tem času je kadarkoli možna kontrola s strani Javnega sklada in pristojnih državnih ali mednarodnih organov.</w:t>
      </w:r>
    </w:p>
    <w:p w14:paraId="74938159" w14:textId="77777777" w:rsidR="00597D68" w:rsidRPr="00597D68" w:rsidRDefault="00597D68" w:rsidP="0009713E">
      <w:pPr>
        <w:rPr>
          <w:rFonts w:cs="Arial"/>
          <w:szCs w:val="22"/>
        </w:rPr>
      </w:pPr>
    </w:p>
    <w:sectPr w:rsidR="00597D68" w:rsidRPr="00597D68" w:rsidSect="009569D7">
      <w:footerReference w:type="default" r:id="rId8"/>
      <w:footerReference w:type="first" r:id="rId9"/>
      <w:pgSz w:w="11906" w:h="16838" w:code="9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CD8F" w14:textId="77777777" w:rsidR="00DE0FD7" w:rsidRDefault="00DE0FD7">
      <w:r>
        <w:separator/>
      </w:r>
    </w:p>
  </w:endnote>
  <w:endnote w:type="continuationSeparator" w:id="0">
    <w:p w14:paraId="683D9DEC" w14:textId="77777777" w:rsidR="00DE0FD7" w:rsidRDefault="00DE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F1E8" w14:textId="77777777" w:rsidR="00945D5A" w:rsidRPr="002128A8" w:rsidRDefault="006A2476">
    <w:pPr>
      <w:pStyle w:val="Noga"/>
      <w:jc w:val="center"/>
      <w:rPr>
        <w:rFonts w:asciiTheme="minorHAnsi" w:hAnsiTheme="minorHAnsi"/>
        <w:sz w:val="16"/>
        <w:szCs w:val="16"/>
      </w:rPr>
    </w:pPr>
    <w:r w:rsidRPr="002128A8">
      <w:rPr>
        <w:rFonts w:asciiTheme="minorHAnsi" w:hAnsiTheme="minorHAnsi"/>
        <w:sz w:val="16"/>
        <w:szCs w:val="16"/>
      </w:rPr>
      <w:fldChar w:fldCharType="begin"/>
    </w:r>
    <w:r w:rsidR="00105088" w:rsidRPr="002128A8">
      <w:rPr>
        <w:rFonts w:asciiTheme="minorHAnsi" w:hAnsiTheme="minorHAnsi"/>
        <w:sz w:val="16"/>
        <w:szCs w:val="16"/>
      </w:rPr>
      <w:instrText>PAGE   \* MERGEFORMAT</w:instrText>
    </w:r>
    <w:r w:rsidRPr="002128A8">
      <w:rPr>
        <w:rFonts w:asciiTheme="minorHAnsi" w:hAnsiTheme="minorHAnsi"/>
        <w:sz w:val="16"/>
        <w:szCs w:val="16"/>
      </w:rPr>
      <w:fldChar w:fldCharType="separate"/>
    </w:r>
    <w:r w:rsidR="006B4491">
      <w:rPr>
        <w:rFonts w:asciiTheme="minorHAnsi" w:hAnsiTheme="minorHAnsi"/>
        <w:noProof/>
        <w:sz w:val="16"/>
        <w:szCs w:val="16"/>
      </w:rPr>
      <w:t>4</w:t>
    </w:r>
    <w:r w:rsidRPr="002128A8">
      <w:rPr>
        <w:rFonts w:asciiTheme="minorHAnsi" w:hAnsiTheme="minorHAnsi"/>
        <w:noProof/>
        <w:sz w:val="16"/>
        <w:szCs w:val="16"/>
      </w:rPr>
      <w:fldChar w:fldCharType="end"/>
    </w:r>
  </w:p>
  <w:p w14:paraId="1280FEEA" w14:textId="77777777" w:rsidR="00DA61D0" w:rsidRDefault="00DA61D0" w:rsidP="00DA61D0">
    <w:pPr>
      <w:pStyle w:val="Nog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1409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B45DBCC" w14:textId="77777777" w:rsidR="009D2A7F" w:rsidRPr="009D2A7F" w:rsidRDefault="009D2A7F">
        <w:pPr>
          <w:pStyle w:val="Noga"/>
          <w:jc w:val="center"/>
          <w:rPr>
            <w:sz w:val="16"/>
            <w:szCs w:val="16"/>
          </w:rPr>
        </w:pPr>
        <w:r w:rsidRPr="009D2A7F">
          <w:rPr>
            <w:sz w:val="16"/>
            <w:szCs w:val="16"/>
          </w:rPr>
          <w:fldChar w:fldCharType="begin"/>
        </w:r>
        <w:r w:rsidRPr="009D2A7F">
          <w:rPr>
            <w:sz w:val="16"/>
            <w:szCs w:val="16"/>
          </w:rPr>
          <w:instrText>PAGE   \* MERGEFORMAT</w:instrText>
        </w:r>
        <w:r w:rsidRPr="009D2A7F">
          <w:rPr>
            <w:sz w:val="16"/>
            <w:szCs w:val="16"/>
          </w:rPr>
          <w:fldChar w:fldCharType="separate"/>
        </w:r>
        <w:r w:rsidR="006B4491">
          <w:rPr>
            <w:noProof/>
            <w:sz w:val="16"/>
            <w:szCs w:val="16"/>
          </w:rPr>
          <w:t>1</w:t>
        </w:r>
        <w:r w:rsidRPr="009D2A7F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60A0B" w14:textId="77777777" w:rsidR="00DE0FD7" w:rsidRDefault="00DE0FD7">
      <w:r>
        <w:separator/>
      </w:r>
    </w:p>
  </w:footnote>
  <w:footnote w:type="continuationSeparator" w:id="0">
    <w:p w14:paraId="491FBC34" w14:textId="77777777" w:rsidR="00DE0FD7" w:rsidRDefault="00DE0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202"/>
    <w:multiLevelType w:val="hybridMultilevel"/>
    <w:tmpl w:val="FF5281A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CB558B4"/>
    <w:multiLevelType w:val="hybridMultilevel"/>
    <w:tmpl w:val="516CFAE2"/>
    <w:lvl w:ilvl="0" w:tplc="04240017">
      <w:start w:val="1"/>
      <w:numFmt w:val="lowerLetter"/>
      <w:lvlText w:val="%1)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07827"/>
    <w:multiLevelType w:val="hybridMultilevel"/>
    <w:tmpl w:val="EC8EAB8A"/>
    <w:lvl w:ilvl="0" w:tplc="C5C2460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93F22"/>
    <w:multiLevelType w:val="hybridMultilevel"/>
    <w:tmpl w:val="48B49528"/>
    <w:lvl w:ilvl="0" w:tplc="38FC97FE">
      <w:start w:val="1"/>
      <w:numFmt w:val="upperRoman"/>
      <w:pStyle w:val="Naslovivrazpisu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64602"/>
    <w:multiLevelType w:val="hybridMultilevel"/>
    <w:tmpl w:val="97E01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903B6"/>
    <w:multiLevelType w:val="hybridMultilevel"/>
    <w:tmpl w:val="273EDA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833463"/>
    <w:multiLevelType w:val="hybridMultilevel"/>
    <w:tmpl w:val="0316DE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3441A"/>
    <w:multiLevelType w:val="hybridMultilevel"/>
    <w:tmpl w:val="AEB262D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72662F"/>
    <w:multiLevelType w:val="hybridMultilevel"/>
    <w:tmpl w:val="DF44B7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55536">
    <w:abstractNumId w:val="7"/>
  </w:num>
  <w:num w:numId="2" w16cid:durableId="566690290">
    <w:abstractNumId w:val="5"/>
  </w:num>
  <w:num w:numId="3" w16cid:durableId="1290404254">
    <w:abstractNumId w:val="0"/>
  </w:num>
  <w:num w:numId="4" w16cid:durableId="1112820459">
    <w:abstractNumId w:val="3"/>
  </w:num>
  <w:num w:numId="5" w16cid:durableId="1943952546">
    <w:abstractNumId w:val="4"/>
  </w:num>
  <w:num w:numId="6" w16cid:durableId="1974554002">
    <w:abstractNumId w:val="6"/>
  </w:num>
  <w:num w:numId="7" w16cid:durableId="227346680">
    <w:abstractNumId w:val="8"/>
  </w:num>
  <w:num w:numId="8" w16cid:durableId="126748346">
    <w:abstractNumId w:val="2"/>
  </w:num>
  <w:num w:numId="9" w16cid:durableId="21004599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09"/>
    <w:rsid w:val="00001D18"/>
    <w:rsid w:val="0000482D"/>
    <w:rsid w:val="00006FC1"/>
    <w:rsid w:val="00010FC7"/>
    <w:rsid w:val="00013621"/>
    <w:rsid w:val="000137E6"/>
    <w:rsid w:val="00014FA0"/>
    <w:rsid w:val="0001568A"/>
    <w:rsid w:val="00015850"/>
    <w:rsid w:val="0001682C"/>
    <w:rsid w:val="00031B47"/>
    <w:rsid w:val="00031EDE"/>
    <w:rsid w:val="0003407A"/>
    <w:rsid w:val="00037C59"/>
    <w:rsid w:val="0004584C"/>
    <w:rsid w:val="00046CC5"/>
    <w:rsid w:val="00055ACB"/>
    <w:rsid w:val="00060807"/>
    <w:rsid w:val="00060954"/>
    <w:rsid w:val="0006180E"/>
    <w:rsid w:val="00063478"/>
    <w:rsid w:val="000718F5"/>
    <w:rsid w:val="00073C7D"/>
    <w:rsid w:val="00074B84"/>
    <w:rsid w:val="0007614A"/>
    <w:rsid w:val="00077FAE"/>
    <w:rsid w:val="00081A18"/>
    <w:rsid w:val="00094850"/>
    <w:rsid w:val="00096405"/>
    <w:rsid w:val="000966DA"/>
    <w:rsid w:val="0009713E"/>
    <w:rsid w:val="00097A3A"/>
    <w:rsid w:val="00097CBF"/>
    <w:rsid w:val="000A17AD"/>
    <w:rsid w:val="000A2140"/>
    <w:rsid w:val="000A297C"/>
    <w:rsid w:val="000A6841"/>
    <w:rsid w:val="000A6A2A"/>
    <w:rsid w:val="000C7011"/>
    <w:rsid w:val="000C7366"/>
    <w:rsid w:val="000D331D"/>
    <w:rsid w:val="000D4C95"/>
    <w:rsid w:val="000E157D"/>
    <w:rsid w:val="000E196D"/>
    <w:rsid w:val="000E3D1D"/>
    <w:rsid w:val="000E768F"/>
    <w:rsid w:val="000E7F40"/>
    <w:rsid w:val="000F7E3A"/>
    <w:rsid w:val="00104F84"/>
    <w:rsid w:val="00105088"/>
    <w:rsid w:val="0011197B"/>
    <w:rsid w:val="0011298F"/>
    <w:rsid w:val="001167D0"/>
    <w:rsid w:val="001220EE"/>
    <w:rsid w:val="00122820"/>
    <w:rsid w:val="00134FE8"/>
    <w:rsid w:val="00136B27"/>
    <w:rsid w:val="00142A73"/>
    <w:rsid w:val="00145B99"/>
    <w:rsid w:val="00150213"/>
    <w:rsid w:val="00155DCF"/>
    <w:rsid w:val="00160BE0"/>
    <w:rsid w:val="00161863"/>
    <w:rsid w:val="00161CE6"/>
    <w:rsid w:val="001623FD"/>
    <w:rsid w:val="00162A1C"/>
    <w:rsid w:val="00172BA4"/>
    <w:rsid w:val="00177505"/>
    <w:rsid w:val="00177E36"/>
    <w:rsid w:val="00183F87"/>
    <w:rsid w:val="001A148D"/>
    <w:rsid w:val="001A2F2C"/>
    <w:rsid w:val="001A4CB8"/>
    <w:rsid w:val="001A532B"/>
    <w:rsid w:val="001C2F28"/>
    <w:rsid w:val="001D335B"/>
    <w:rsid w:val="001D4A65"/>
    <w:rsid w:val="001D7040"/>
    <w:rsid w:val="001E690D"/>
    <w:rsid w:val="001F227E"/>
    <w:rsid w:val="001F28B0"/>
    <w:rsid w:val="001F7EB2"/>
    <w:rsid w:val="002030D3"/>
    <w:rsid w:val="00205CA9"/>
    <w:rsid w:val="00206E15"/>
    <w:rsid w:val="00210D25"/>
    <w:rsid w:val="002128A8"/>
    <w:rsid w:val="00216C4E"/>
    <w:rsid w:val="002224C0"/>
    <w:rsid w:val="002235E8"/>
    <w:rsid w:val="002267D7"/>
    <w:rsid w:val="0023388D"/>
    <w:rsid w:val="00244A35"/>
    <w:rsid w:val="00246A35"/>
    <w:rsid w:val="00251333"/>
    <w:rsid w:val="00252A13"/>
    <w:rsid w:val="0025687A"/>
    <w:rsid w:val="00266071"/>
    <w:rsid w:val="0026782C"/>
    <w:rsid w:val="002726D3"/>
    <w:rsid w:val="00272860"/>
    <w:rsid w:val="00274023"/>
    <w:rsid w:val="002740F9"/>
    <w:rsid w:val="002742A8"/>
    <w:rsid w:val="002928F8"/>
    <w:rsid w:val="00295DFE"/>
    <w:rsid w:val="002A25A2"/>
    <w:rsid w:val="002A5D3C"/>
    <w:rsid w:val="002A76AA"/>
    <w:rsid w:val="002B0651"/>
    <w:rsid w:val="002B0E26"/>
    <w:rsid w:val="002B4DD2"/>
    <w:rsid w:val="002B75BC"/>
    <w:rsid w:val="002C2AC0"/>
    <w:rsid w:val="002C41BF"/>
    <w:rsid w:val="002C5C98"/>
    <w:rsid w:val="002C682F"/>
    <w:rsid w:val="002D7AA2"/>
    <w:rsid w:val="002E17D0"/>
    <w:rsid w:val="002E5959"/>
    <w:rsid w:val="002F2280"/>
    <w:rsid w:val="002F2B82"/>
    <w:rsid w:val="002F3AF0"/>
    <w:rsid w:val="002F51B7"/>
    <w:rsid w:val="00300013"/>
    <w:rsid w:val="003008DD"/>
    <w:rsid w:val="00311A9C"/>
    <w:rsid w:val="003226D2"/>
    <w:rsid w:val="00325AA4"/>
    <w:rsid w:val="00327480"/>
    <w:rsid w:val="00330404"/>
    <w:rsid w:val="00331EAC"/>
    <w:rsid w:val="00332026"/>
    <w:rsid w:val="003329E6"/>
    <w:rsid w:val="00335C1C"/>
    <w:rsid w:val="00336BF0"/>
    <w:rsid w:val="00346612"/>
    <w:rsid w:val="003475ED"/>
    <w:rsid w:val="003508B7"/>
    <w:rsid w:val="00350A33"/>
    <w:rsid w:val="003578DC"/>
    <w:rsid w:val="00360450"/>
    <w:rsid w:val="003720A6"/>
    <w:rsid w:val="003732C6"/>
    <w:rsid w:val="00373EAB"/>
    <w:rsid w:val="00377BBD"/>
    <w:rsid w:val="003848CE"/>
    <w:rsid w:val="00385623"/>
    <w:rsid w:val="003864BE"/>
    <w:rsid w:val="003922B7"/>
    <w:rsid w:val="00392EFE"/>
    <w:rsid w:val="00393848"/>
    <w:rsid w:val="00394B41"/>
    <w:rsid w:val="003A09B3"/>
    <w:rsid w:val="003A7D8E"/>
    <w:rsid w:val="003B7CDE"/>
    <w:rsid w:val="003C1F1C"/>
    <w:rsid w:val="003C74F7"/>
    <w:rsid w:val="003D1510"/>
    <w:rsid w:val="003D32F2"/>
    <w:rsid w:val="003D62B9"/>
    <w:rsid w:val="003D6A90"/>
    <w:rsid w:val="003E0178"/>
    <w:rsid w:val="003F0D07"/>
    <w:rsid w:val="003F0E88"/>
    <w:rsid w:val="0040589B"/>
    <w:rsid w:val="0040760B"/>
    <w:rsid w:val="00416171"/>
    <w:rsid w:val="00422A86"/>
    <w:rsid w:val="004230C0"/>
    <w:rsid w:val="00424755"/>
    <w:rsid w:val="00425A79"/>
    <w:rsid w:val="0042672E"/>
    <w:rsid w:val="00426A7B"/>
    <w:rsid w:val="00435D76"/>
    <w:rsid w:val="00437A4A"/>
    <w:rsid w:val="004440C7"/>
    <w:rsid w:val="00453102"/>
    <w:rsid w:val="00455F09"/>
    <w:rsid w:val="00456398"/>
    <w:rsid w:val="00457641"/>
    <w:rsid w:val="004642CB"/>
    <w:rsid w:val="00473286"/>
    <w:rsid w:val="004777EC"/>
    <w:rsid w:val="004830DF"/>
    <w:rsid w:val="00484E08"/>
    <w:rsid w:val="00485339"/>
    <w:rsid w:val="00487B36"/>
    <w:rsid w:val="00487E18"/>
    <w:rsid w:val="00494D04"/>
    <w:rsid w:val="004A21F9"/>
    <w:rsid w:val="004B1964"/>
    <w:rsid w:val="004B7F1B"/>
    <w:rsid w:val="004C0636"/>
    <w:rsid w:val="004C3409"/>
    <w:rsid w:val="004C5BC0"/>
    <w:rsid w:val="004D0C9E"/>
    <w:rsid w:val="004D7E5F"/>
    <w:rsid w:val="004E1BB9"/>
    <w:rsid w:val="004E2053"/>
    <w:rsid w:val="004E5E64"/>
    <w:rsid w:val="004F2392"/>
    <w:rsid w:val="00502211"/>
    <w:rsid w:val="00502FEC"/>
    <w:rsid w:val="00510681"/>
    <w:rsid w:val="00514823"/>
    <w:rsid w:val="0051564B"/>
    <w:rsid w:val="00524619"/>
    <w:rsid w:val="0052477F"/>
    <w:rsid w:val="00525871"/>
    <w:rsid w:val="005301A0"/>
    <w:rsid w:val="00531B54"/>
    <w:rsid w:val="00534DDC"/>
    <w:rsid w:val="00536B74"/>
    <w:rsid w:val="00541B17"/>
    <w:rsid w:val="00555033"/>
    <w:rsid w:val="005603D9"/>
    <w:rsid w:val="00567C2F"/>
    <w:rsid w:val="005715E1"/>
    <w:rsid w:val="00575BA4"/>
    <w:rsid w:val="005822C6"/>
    <w:rsid w:val="0059083C"/>
    <w:rsid w:val="005922A6"/>
    <w:rsid w:val="00597D68"/>
    <w:rsid w:val="005A0DED"/>
    <w:rsid w:val="005A27BC"/>
    <w:rsid w:val="005A512D"/>
    <w:rsid w:val="005B7504"/>
    <w:rsid w:val="005C4EE7"/>
    <w:rsid w:val="005C788A"/>
    <w:rsid w:val="005D25D1"/>
    <w:rsid w:val="005E0E96"/>
    <w:rsid w:val="00600AD6"/>
    <w:rsid w:val="006025FE"/>
    <w:rsid w:val="00606051"/>
    <w:rsid w:val="00610890"/>
    <w:rsid w:val="0061297A"/>
    <w:rsid w:val="006132BC"/>
    <w:rsid w:val="006164DA"/>
    <w:rsid w:val="006179ED"/>
    <w:rsid w:val="00620DA5"/>
    <w:rsid w:val="0062637B"/>
    <w:rsid w:val="00637364"/>
    <w:rsid w:val="006407FC"/>
    <w:rsid w:val="00641EDC"/>
    <w:rsid w:val="006423A2"/>
    <w:rsid w:val="00646E87"/>
    <w:rsid w:val="00650F84"/>
    <w:rsid w:val="00662262"/>
    <w:rsid w:val="00665192"/>
    <w:rsid w:val="00666B0C"/>
    <w:rsid w:val="00675B6D"/>
    <w:rsid w:val="006809FE"/>
    <w:rsid w:val="006823AD"/>
    <w:rsid w:val="00683CB5"/>
    <w:rsid w:val="00685919"/>
    <w:rsid w:val="0069011F"/>
    <w:rsid w:val="006933BA"/>
    <w:rsid w:val="00695614"/>
    <w:rsid w:val="006A2476"/>
    <w:rsid w:val="006A31D6"/>
    <w:rsid w:val="006A4A1B"/>
    <w:rsid w:val="006B4491"/>
    <w:rsid w:val="006E0DFE"/>
    <w:rsid w:val="006E297F"/>
    <w:rsid w:val="006E3CE2"/>
    <w:rsid w:val="006E446A"/>
    <w:rsid w:val="006E4919"/>
    <w:rsid w:val="006F043F"/>
    <w:rsid w:val="006F4C87"/>
    <w:rsid w:val="00701D7A"/>
    <w:rsid w:val="00705B63"/>
    <w:rsid w:val="00706FCC"/>
    <w:rsid w:val="00711B99"/>
    <w:rsid w:val="0071288A"/>
    <w:rsid w:val="00720A97"/>
    <w:rsid w:val="00720F3A"/>
    <w:rsid w:val="00723CD7"/>
    <w:rsid w:val="00726E38"/>
    <w:rsid w:val="007300CC"/>
    <w:rsid w:val="00736445"/>
    <w:rsid w:val="00740235"/>
    <w:rsid w:val="007410B5"/>
    <w:rsid w:val="00745767"/>
    <w:rsid w:val="0074644D"/>
    <w:rsid w:val="007468FB"/>
    <w:rsid w:val="00746F1E"/>
    <w:rsid w:val="00747F3D"/>
    <w:rsid w:val="00751EEB"/>
    <w:rsid w:val="00754552"/>
    <w:rsid w:val="00754C3F"/>
    <w:rsid w:val="00763E84"/>
    <w:rsid w:val="0076744C"/>
    <w:rsid w:val="00767A31"/>
    <w:rsid w:val="00773197"/>
    <w:rsid w:val="00774C8F"/>
    <w:rsid w:val="007753D9"/>
    <w:rsid w:val="007809C9"/>
    <w:rsid w:val="00783286"/>
    <w:rsid w:val="00794BDB"/>
    <w:rsid w:val="00796246"/>
    <w:rsid w:val="007A466F"/>
    <w:rsid w:val="007A499F"/>
    <w:rsid w:val="007A5C08"/>
    <w:rsid w:val="007A6A8B"/>
    <w:rsid w:val="007A7AFC"/>
    <w:rsid w:val="007B5BBD"/>
    <w:rsid w:val="007D730F"/>
    <w:rsid w:val="007E4490"/>
    <w:rsid w:val="007E74C8"/>
    <w:rsid w:val="007F795D"/>
    <w:rsid w:val="0080724F"/>
    <w:rsid w:val="00807FC6"/>
    <w:rsid w:val="00821D1F"/>
    <w:rsid w:val="008263A5"/>
    <w:rsid w:val="008272BE"/>
    <w:rsid w:val="0083595F"/>
    <w:rsid w:val="008429B4"/>
    <w:rsid w:val="00851A51"/>
    <w:rsid w:val="008537E2"/>
    <w:rsid w:val="00856B7C"/>
    <w:rsid w:val="00860198"/>
    <w:rsid w:val="00864B25"/>
    <w:rsid w:val="008654C8"/>
    <w:rsid w:val="008667E6"/>
    <w:rsid w:val="008729FF"/>
    <w:rsid w:val="00874980"/>
    <w:rsid w:val="008758C4"/>
    <w:rsid w:val="00885D37"/>
    <w:rsid w:val="008870E8"/>
    <w:rsid w:val="00887349"/>
    <w:rsid w:val="00890BD7"/>
    <w:rsid w:val="008A08C9"/>
    <w:rsid w:val="008A104E"/>
    <w:rsid w:val="008A24B2"/>
    <w:rsid w:val="008A2F8E"/>
    <w:rsid w:val="008A6213"/>
    <w:rsid w:val="008B25E7"/>
    <w:rsid w:val="008B2F24"/>
    <w:rsid w:val="008B3DB2"/>
    <w:rsid w:val="008C0A74"/>
    <w:rsid w:val="008C1075"/>
    <w:rsid w:val="008C18B3"/>
    <w:rsid w:val="008C230D"/>
    <w:rsid w:val="008C2A9E"/>
    <w:rsid w:val="008C4A8C"/>
    <w:rsid w:val="008D1B48"/>
    <w:rsid w:val="008D5A83"/>
    <w:rsid w:val="008D694D"/>
    <w:rsid w:val="008D6DA1"/>
    <w:rsid w:val="008E0D9E"/>
    <w:rsid w:val="008E6E38"/>
    <w:rsid w:val="008E7D48"/>
    <w:rsid w:val="00901B28"/>
    <w:rsid w:val="00904B5F"/>
    <w:rsid w:val="0090738D"/>
    <w:rsid w:val="00911D87"/>
    <w:rsid w:val="00922915"/>
    <w:rsid w:val="00926B60"/>
    <w:rsid w:val="0093176E"/>
    <w:rsid w:val="00932D2C"/>
    <w:rsid w:val="00933F0F"/>
    <w:rsid w:val="00945D5A"/>
    <w:rsid w:val="009545E2"/>
    <w:rsid w:val="00955771"/>
    <w:rsid w:val="009569D7"/>
    <w:rsid w:val="009656D1"/>
    <w:rsid w:val="00971763"/>
    <w:rsid w:val="00972D75"/>
    <w:rsid w:val="0097717A"/>
    <w:rsid w:val="00977554"/>
    <w:rsid w:val="00981123"/>
    <w:rsid w:val="00981308"/>
    <w:rsid w:val="00987158"/>
    <w:rsid w:val="00994D6C"/>
    <w:rsid w:val="009A6E06"/>
    <w:rsid w:val="009B4E9C"/>
    <w:rsid w:val="009B527C"/>
    <w:rsid w:val="009C3CAC"/>
    <w:rsid w:val="009C4B59"/>
    <w:rsid w:val="009C59E3"/>
    <w:rsid w:val="009D04BC"/>
    <w:rsid w:val="009D2090"/>
    <w:rsid w:val="009D2A7F"/>
    <w:rsid w:val="009D4669"/>
    <w:rsid w:val="009E35A9"/>
    <w:rsid w:val="009E55B7"/>
    <w:rsid w:val="009E7697"/>
    <w:rsid w:val="009F547F"/>
    <w:rsid w:val="009F5574"/>
    <w:rsid w:val="00A016E1"/>
    <w:rsid w:val="00A0315D"/>
    <w:rsid w:val="00A06F45"/>
    <w:rsid w:val="00A20D63"/>
    <w:rsid w:val="00A27920"/>
    <w:rsid w:val="00A323A4"/>
    <w:rsid w:val="00A33D43"/>
    <w:rsid w:val="00A340CA"/>
    <w:rsid w:val="00A36DA3"/>
    <w:rsid w:val="00A415A1"/>
    <w:rsid w:val="00A42472"/>
    <w:rsid w:val="00A52329"/>
    <w:rsid w:val="00A55CC3"/>
    <w:rsid w:val="00A578CE"/>
    <w:rsid w:val="00A6185F"/>
    <w:rsid w:val="00A66498"/>
    <w:rsid w:val="00A72D5C"/>
    <w:rsid w:val="00A75732"/>
    <w:rsid w:val="00A7667F"/>
    <w:rsid w:val="00A77F0F"/>
    <w:rsid w:val="00A85950"/>
    <w:rsid w:val="00A9346B"/>
    <w:rsid w:val="00AA0791"/>
    <w:rsid w:val="00AB6F5E"/>
    <w:rsid w:val="00AC4049"/>
    <w:rsid w:val="00AC61BE"/>
    <w:rsid w:val="00AC66AD"/>
    <w:rsid w:val="00AD57CF"/>
    <w:rsid w:val="00AD70B7"/>
    <w:rsid w:val="00AD7EF7"/>
    <w:rsid w:val="00AE02C2"/>
    <w:rsid w:val="00AE1EC3"/>
    <w:rsid w:val="00AF230B"/>
    <w:rsid w:val="00AF2773"/>
    <w:rsid w:val="00B039D0"/>
    <w:rsid w:val="00B049FD"/>
    <w:rsid w:val="00B10C29"/>
    <w:rsid w:val="00B139EE"/>
    <w:rsid w:val="00B152A4"/>
    <w:rsid w:val="00B17BF7"/>
    <w:rsid w:val="00B21771"/>
    <w:rsid w:val="00B32AC2"/>
    <w:rsid w:val="00B33BD7"/>
    <w:rsid w:val="00B37663"/>
    <w:rsid w:val="00B37E96"/>
    <w:rsid w:val="00B41237"/>
    <w:rsid w:val="00B54B7C"/>
    <w:rsid w:val="00B60131"/>
    <w:rsid w:val="00B70813"/>
    <w:rsid w:val="00B74FA6"/>
    <w:rsid w:val="00B80779"/>
    <w:rsid w:val="00B81427"/>
    <w:rsid w:val="00B91DE3"/>
    <w:rsid w:val="00B92BF0"/>
    <w:rsid w:val="00B9437B"/>
    <w:rsid w:val="00B95A3C"/>
    <w:rsid w:val="00BB14B7"/>
    <w:rsid w:val="00BB5C4F"/>
    <w:rsid w:val="00BC5840"/>
    <w:rsid w:val="00BD4FA1"/>
    <w:rsid w:val="00BE011B"/>
    <w:rsid w:val="00BE3042"/>
    <w:rsid w:val="00BE77FD"/>
    <w:rsid w:val="00BF405C"/>
    <w:rsid w:val="00BF4D1A"/>
    <w:rsid w:val="00BF4EE6"/>
    <w:rsid w:val="00C000C9"/>
    <w:rsid w:val="00C07B97"/>
    <w:rsid w:val="00C2414A"/>
    <w:rsid w:val="00C24920"/>
    <w:rsid w:val="00C24ED3"/>
    <w:rsid w:val="00C35305"/>
    <w:rsid w:val="00C41FB5"/>
    <w:rsid w:val="00C55C19"/>
    <w:rsid w:val="00C663C7"/>
    <w:rsid w:val="00C721A3"/>
    <w:rsid w:val="00C85334"/>
    <w:rsid w:val="00C93091"/>
    <w:rsid w:val="00C9356C"/>
    <w:rsid w:val="00C95FC4"/>
    <w:rsid w:val="00CA44D6"/>
    <w:rsid w:val="00CA6F51"/>
    <w:rsid w:val="00CA726F"/>
    <w:rsid w:val="00CB1F55"/>
    <w:rsid w:val="00CB4042"/>
    <w:rsid w:val="00CB501C"/>
    <w:rsid w:val="00CC5F30"/>
    <w:rsid w:val="00CC7A7E"/>
    <w:rsid w:val="00CD5A2D"/>
    <w:rsid w:val="00CE0C0A"/>
    <w:rsid w:val="00CE266D"/>
    <w:rsid w:val="00CE4FAD"/>
    <w:rsid w:val="00CE6172"/>
    <w:rsid w:val="00CF6E38"/>
    <w:rsid w:val="00D06F3B"/>
    <w:rsid w:val="00D10799"/>
    <w:rsid w:val="00D14A14"/>
    <w:rsid w:val="00D1562D"/>
    <w:rsid w:val="00D23AB3"/>
    <w:rsid w:val="00D34B55"/>
    <w:rsid w:val="00D3738E"/>
    <w:rsid w:val="00D437B6"/>
    <w:rsid w:val="00D447BD"/>
    <w:rsid w:val="00D45BDF"/>
    <w:rsid w:val="00D7130D"/>
    <w:rsid w:val="00D742B1"/>
    <w:rsid w:val="00D82130"/>
    <w:rsid w:val="00D853C7"/>
    <w:rsid w:val="00D872F1"/>
    <w:rsid w:val="00D900E3"/>
    <w:rsid w:val="00D9268E"/>
    <w:rsid w:val="00D95236"/>
    <w:rsid w:val="00DA61D0"/>
    <w:rsid w:val="00DB0FD7"/>
    <w:rsid w:val="00DB5546"/>
    <w:rsid w:val="00DB6BB1"/>
    <w:rsid w:val="00DC1488"/>
    <w:rsid w:val="00DD3B20"/>
    <w:rsid w:val="00DE0FD7"/>
    <w:rsid w:val="00DE173F"/>
    <w:rsid w:val="00DF2E62"/>
    <w:rsid w:val="00E049CD"/>
    <w:rsid w:val="00E0691A"/>
    <w:rsid w:val="00E16301"/>
    <w:rsid w:val="00E231CB"/>
    <w:rsid w:val="00E3120D"/>
    <w:rsid w:val="00E35153"/>
    <w:rsid w:val="00E360F3"/>
    <w:rsid w:val="00E4047E"/>
    <w:rsid w:val="00E42C06"/>
    <w:rsid w:val="00E4771D"/>
    <w:rsid w:val="00E47732"/>
    <w:rsid w:val="00E5423B"/>
    <w:rsid w:val="00E562EA"/>
    <w:rsid w:val="00E61882"/>
    <w:rsid w:val="00E625C7"/>
    <w:rsid w:val="00E6615E"/>
    <w:rsid w:val="00E77DCB"/>
    <w:rsid w:val="00E80AF5"/>
    <w:rsid w:val="00E82FE1"/>
    <w:rsid w:val="00E85815"/>
    <w:rsid w:val="00E959FF"/>
    <w:rsid w:val="00E96834"/>
    <w:rsid w:val="00EA24E1"/>
    <w:rsid w:val="00EA36A9"/>
    <w:rsid w:val="00EB05A0"/>
    <w:rsid w:val="00EB45B7"/>
    <w:rsid w:val="00EB6243"/>
    <w:rsid w:val="00EC63AB"/>
    <w:rsid w:val="00ED1CEC"/>
    <w:rsid w:val="00ED7908"/>
    <w:rsid w:val="00EE0CE8"/>
    <w:rsid w:val="00EE15A7"/>
    <w:rsid w:val="00EE17DA"/>
    <w:rsid w:val="00EE254B"/>
    <w:rsid w:val="00EE4E64"/>
    <w:rsid w:val="00EF1FEB"/>
    <w:rsid w:val="00EF4DD9"/>
    <w:rsid w:val="00EF7FAB"/>
    <w:rsid w:val="00F00276"/>
    <w:rsid w:val="00F056E1"/>
    <w:rsid w:val="00F06956"/>
    <w:rsid w:val="00F12BBB"/>
    <w:rsid w:val="00F142D8"/>
    <w:rsid w:val="00F2305C"/>
    <w:rsid w:val="00F23CFB"/>
    <w:rsid w:val="00F2521B"/>
    <w:rsid w:val="00F41D46"/>
    <w:rsid w:val="00F50A27"/>
    <w:rsid w:val="00F52209"/>
    <w:rsid w:val="00F55F07"/>
    <w:rsid w:val="00F60731"/>
    <w:rsid w:val="00F67AED"/>
    <w:rsid w:val="00F720E3"/>
    <w:rsid w:val="00F72AC9"/>
    <w:rsid w:val="00F72ADB"/>
    <w:rsid w:val="00F77A04"/>
    <w:rsid w:val="00F8044B"/>
    <w:rsid w:val="00F80F67"/>
    <w:rsid w:val="00F81CE1"/>
    <w:rsid w:val="00F82A8E"/>
    <w:rsid w:val="00F8375E"/>
    <w:rsid w:val="00F87261"/>
    <w:rsid w:val="00F91D52"/>
    <w:rsid w:val="00F9667E"/>
    <w:rsid w:val="00FA09A6"/>
    <w:rsid w:val="00FA4D19"/>
    <w:rsid w:val="00FB0BF2"/>
    <w:rsid w:val="00FB135F"/>
    <w:rsid w:val="00FB2091"/>
    <w:rsid w:val="00FB63FC"/>
    <w:rsid w:val="00FB7089"/>
    <w:rsid w:val="00FB7878"/>
    <w:rsid w:val="00FC24ED"/>
    <w:rsid w:val="00FC640F"/>
    <w:rsid w:val="00FC7A04"/>
    <w:rsid w:val="00FD0E45"/>
    <w:rsid w:val="00FD18FF"/>
    <w:rsid w:val="00FD1DDC"/>
    <w:rsid w:val="00FD556C"/>
    <w:rsid w:val="00FE062D"/>
    <w:rsid w:val="00FE0AB4"/>
    <w:rsid w:val="00FE6798"/>
    <w:rsid w:val="00FE748B"/>
    <w:rsid w:val="00FE75B3"/>
    <w:rsid w:val="00FE77B1"/>
    <w:rsid w:val="00FF43A2"/>
    <w:rsid w:val="00FF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749CA8"/>
  <w15:docId w15:val="{43E5BB77-18E3-478D-8735-AE52E90C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F7EB2"/>
    <w:rPr>
      <w:rFonts w:ascii="Calibri Light" w:hAnsi="Calibri Light"/>
      <w:sz w:val="22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455F09"/>
    <w:pPr>
      <w:jc w:val="both"/>
    </w:pPr>
    <w:rPr>
      <w:szCs w:val="20"/>
      <w:lang w:val="en-GB"/>
    </w:rPr>
  </w:style>
  <w:style w:type="paragraph" w:styleId="Glava">
    <w:name w:val="header"/>
    <w:basedOn w:val="Navaden"/>
    <w:link w:val="GlavaZnak"/>
    <w:rsid w:val="004E1BB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4E1BB9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754C3F"/>
    <w:rPr>
      <w:rFonts w:ascii="Tahoma" w:hAnsi="Tahoma" w:cs="Tahoma"/>
      <w:sz w:val="16"/>
      <w:szCs w:val="16"/>
    </w:rPr>
  </w:style>
  <w:style w:type="character" w:styleId="Hiperpovezava">
    <w:name w:val="Hyperlink"/>
    <w:rsid w:val="00751EEB"/>
    <w:rPr>
      <w:color w:val="0000FF"/>
      <w:u w:val="single"/>
    </w:rPr>
  </w:style>
  <w:style w:type="character" w:customStyle="1" w:styleId="GlavaZnak">
    <w:name w:val="Glava Znak"/>
    <w:link w:val="Glava"/>
    <w:rsid w:val="002D7AA2"/>
    <w:rPr>
      <w:sz w:val="24"/>
      <w:szCs w:val="24"/>
    </w:rPr>
  </w:style>
  <w:style w:type="paragraph" w:styleId="Odstavekseznama">
    <w:name w:val="List Paragraph"/>
    <w:basedOn w:val="Navaden"/>
    <w:link w:val="OdstavekseznamaZnak"/>
    <w:uiPriority w:val="1"/>
    <w:qFormat/>
    <w:rsid w:val="002D7AA2"/>
    <w:pPr>
      <w:ind w:left="720"/>
      <w:contextualSpacing/>
    </w:pPr>
  </w:style>
  <w:style w:type="character" w:customStyle="1" w:styleId="NogaZnak">
    <w:name w:val="Noga Znak"/>
    <w:link w:val="Noga"/>
    <w:uiPriority w:val="99"/>
    <w:rsid w:val="00055ACB"/>
    <w:rPr>
      <w:sz w:val="24"/>
      <w:szCs w:val="24"/>
    </w:rPr>
  </w:style>
  <w:style w:type="paragraph" w:customStyle="1" w:styleId="Naslovivrazpisu">
    <w:name w:val="Naslovi v razpisu"/>
    <w:basedOn w:val="Navaden"/>
    <w:link w:val="NaslovivrazpisuZnak"/>
    <w:qFormat/>
    <w:rsid w:val="00E4047E"/>
    <w:pPr>
      <w:numPr>
        <w:numId w:val="4"/>
      </w:numPr>
      <w:jc w:val="both"/>
    </w:pPr>
    <w:rPr>
      <w:rFonts w:cs="Arial"/>
      <w:b/>
    </w:rPr>
  </w:style>
  <w:style w:type="character" w:customStyle="1" w:styleId="apple-converted-space">
    <w:name w:val="apple-converted-space"/>
    <w:basedOn w:val="Privzetapisavaodstavka"/>
    <w:rsid w:val="00F142D8"/>
  </w:style>
  <w:style w:type="character" w:customStyle="1" w:styleId="NaslovivrazpisuZnak">
    <w:name w:val="Naslovi v razpisu Znak"/>
    <w:basedOn w:val="Privzetapisavaodstavka"/>
    <w:link w:val="Naslovivrazpisu"/>
    <w:rsid w:val="00E4047E"/>
    <w:rPr>
      <w:rFonts w:ascii="Calibri Light" w:hAnsi="Calibri Light" w:cs="Arial"/>
      <w:b/>
      <w:sz w:val="22"/>
      <w:szCs w:val="24"/>
    </w:rPr>
  </w:style>
  <w:style w:type="character" w:styleId="Pripombasklic">
    <w:name w:val="annotation reference"/>
    <w:basedOn w:val="Privzetapisavaodstavka"/>
    <w:semiHidden/>
    <w:unhideWhenUsed/>
    <w:rsid w:val="005603D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5603D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5603D9"/>
    <w:rPr>
      <w:rFonts w:ascii="Calibri Light" w:hAnsi="Calibri Light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5603D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5603D9"/>
    <w:rPr>
      <w:rFonts w:ascii="Calibri Light" w:hAnsi="Calibri Light"/>
      <w:b/>
      <w:bCs/>
    </w:rPr>
  </w:style>
  <w:style w:type="character" w:customStyle="1" w:styleId="OdstavekseznamaZnak">
    <w:name w:val="Odstavek seznama Znak"/>
    <w:link w:val="Odstavekseznama"/>
    <w:uiPriority w:val="34"/>
    <w:rsid w:val="00F8375E"/>
    <w:rPr>
      <w:rFonts w:ascii="Calibri Light" w:hAnsi="Calibri Light"/>
      <w:sz w:val="22"/>
      <w:szCs w:val="24"/>
    </w:rPr>
  </w:style>
  <w:style w:type="paragraph" w:styleId="Sprotnaopomba-besedilo">
    <w:name w:val="footnote text"/>
    <w:basedOn w:val="Navaden"/>
    <w:link w:val="Sprotnaopomba-besediloZnak"/>
    <w:semiHidden/>
    <w:unhideWhenUsed/>
    <w:rsid w:val="002F2280"/>
    <w:pPr>
      <w:jc w:val="both"/>
    </w:pPr>
    <w:rPr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2F2280"/>
    <w:rPr>
      <w:rFonts w:ascii="Calibri Light" w:hAnsi="Calibri Light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8D896-D7CD-4FD7-8C52-367068A64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1425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DOKUMENTACIJA POTREBNA ZA PRIJAVO NA RAZPIS</vt:lpstr>
    </vt:vector>
  </TitlesOfParts>
  <Company>MESTNA OBČINA N.G.</Company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DOKUMENTACIJA POTREBNA ZA PRIJAVO NA RAZPIS</dc:title>
  <dc:creator>MESTNA OBČINA</dc:creator>
  <cp:lastModifiedBy>Iris Podobnik</cp:lastModifiedBy>
  <cp:revision>3</cp:revision>
  <cp:lastPrinted>2023-05-16T10:30:00Z</cp:lastPrinted>
  <dcterms:created xsi:type="dcterms:W3CDTF">2024-03-06T12:55:00Z</dcterms:created>
  <dcterms:modified xsi:type="dcterms:W3CDTF">2024-03-06T12:55:00Z</dcterms:modified>
</cp:coreProperties>
</file>